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991" w:rsidRDefault="00961991" w:rsidP="00961991">
      <w:pPr>
        <w:pStyle w:val="a3"/>
        <w:spacing w:after="120"/>
        <w:ind w:left="0"/>
        <w:jc w:val="both"/>
        <w:rPr>
          <w:rFonts w:ascii="Times New Roman" w:hAnsi="Times New Roman" w:cs="Times New Roman"/>
          <w:lang w:val="en-US"/>
        </w:rPr>
      </w:pPr>
      <w:r>
        <w:rPr>
          <w:rFonts w:ascii="Times New Roman" w:hAnsi="Times New Roman" w:cs="Times New Roman"/>
          <w:lang w:val="en-US"/>
        </w:rPr>
        <w:t xml:space="preserve">HIV/AIDS is a comprehensive problem dealing with medical, social, economic, human rights and other issues.  In Ukraine in has been always difficult to define a single high-level government authority that would take the responsibility for the whole HIV/AIDS response in the country.  For instance, it is clear that the </w:t>
      </w:r>
      <w:proofErr w:type="spellStart"/>
      <w:r>
        <w:rPr>
          <w:rFonts w:ascii="Times New Roman" w:hAnsi="Times New Roman" w:cs="Times New Roman"/>
          <w:lang w:val="en-US"/>
        </w:rPr>
        <w:t>MoH</w:t>
      </w:r>
      <w:proofErr w:type="spellEnd"/>
      <w:r>
        <w:rPr>
          <w:rFonts w:ascii="Times New Roman" w:hAnsi="Times New Roman" w:cs="Times New Roman"/>
          <w:lang w:val="en-US"/>
        </w:rPr>
        <w:t xml:space="preserve"> is in charge of treatment issue, but placing the responsibility for social services for MARPs such as prevention/care and support at one Ministry has always been problematic.  With the establishment of the State HIV/AIDS Service in 2007 (State HIV/AIDS Committee at that moment), the implementation of HIV/AIDS related activities has become more coordinated. At the same time, the state HIV policy and programming is carried out at higher government levels and being an executive body, HIV/AIDS Service doesn’t always have a possibility to influence high-level decisions.  Meanwhile, highest government official lack strategic vision regarding HIV/AIDS programs.  There are 48 entities involved in the im</w:t>
      </w:r>
      <w:r>
        <w:rPr>
          <w:rFonts w:ascii="Times New Roman" w:hAnsi="Times New Roman" w:cs="Times New Roman"/>
          <w:lang w:val="en-US"/>
        </w:rPr>
        <w:t xml:space="preserve">plementation of the current National AIDS Program </w:t>
      </w:r>
      <w:bookmarkStart w:id="0" w:name="_GoBack"/>
      <w:bookmarkEnd w:id="0"/>
      <w:r>
        <w:rPr>
          <w:rFonts w:ascii="Times New Roman" w:hAnsi="Times New Roman" w:cs="Times New Roman"/>
          <w:lang w:val="en-US"/>
        </w:rPr>
        <w:t>but the entity responsible for coordination, monitoring and oversight of the activities has never been defined.</w:t>
      </w:r>
    </w:p>
    <w:p w:rsidR="00961991" w:rsidRDefault="00961991" w:rsidP="00961991">
      <w:pPr>
        <w:pStyle w:val="a3"/>
        <w:spacing w:after="120"/>
        <w:ind w:left="0"/>
        <w:jc w:val="both"/>
        <w:rPr>
          <w:rFonts w:ascii="Times New Roman" w:hAnsi="Times New Roman" w:cs="Times New Roman"/>
          <w:lang w:val="en-US"/>
        </w:rPr>
      </w:pPr>
    </w:p>
    <w:p w:rsidR="00961991" w:rsidRDefault="00961991" w:rsidP="00961991">
      <w:pPr>
        <w:pStyle w:val="a3"/>
        <w:spacing w:after="120"/>
        <w:ind w:left="0"/>
        <w:jc w:val="both"/>
        <w:rPr>
          <w:rFonts w:ascii="Times New Roman" w:hAnsi="Times New Roman" w:cs="Times New Roman"/>
          <w:lang w:val="en-US"/>
        </w:rPr>
      </w:pPr>
      <w:r>
        <w:rPr>
          <w:rFonts w:ascii="Times New Roman" w:hAnsi="Times New Roman" w:cs="Times New Roman"/>
          <w:lang w:val="en-US"/>
        </w:rPr>
        <w:t>To ensure effective HIV policy programming and implementation it is crucial to facilitate meaningful involvement of the relevant Ministries in the processes of planning, implementation and monitoring of HIV/AIDS related activities.  Strong liaisons must be built among different government structures involved in the epidemic response.  State-of-art evidence based approaches and interventions have to be the basis of the government HIV strategy.  At the moment government HIV strategy doesn’t exist, and state HIV programs are planned taking into consideration nothing but the available resources which often do not correlate with the actual needs.</w:t>
      </w:r>
    </w:p>
    <w:p w:rsidR="003A4F4B" w:rsidRPr="00961991" w:rsidRDefault="003A4F4B">
      <w:pPr>
        <w:rPr>
          <w:lang w:val="en-US"/>
        </w:rPr>
      </w:pPr>
    </w:p>
    <w:sectPr w:rsidR="003A4F4B" w:rsidRPr="009619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991"/>
    <w:rsid w:val="003A4F4B"/>
    <w:rsid w:val="00961991"/>
    <w:rsid w:val="00F03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19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19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Хливна Аня</dc:creator>
  <cp:lastModifiedBy>Хливна Аня</cp:lastModifiedBy>
  <cp:revision>1</cp:revision>
  <dcterms:created xsi:type="dcterms:W3CDTF">2014-12-09T08:14:00Z</dcterms:created>
  <dcterms:modified xsi:type="dcterms:W3CDTF">2014-12-09T08:16:00Z</dcterms:modified>
</cp:coreProperties>
</file>