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290F1F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15050" cy="1666875"/>
            <wp:effectExtent l="0" t="0" r="0" b="9525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EB3FBB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21</w:t>
      </w:r>
      <w:r w:rsidR="00F05BD8" w:rsidRPr="004749D8">
        <w:rPr>
          <w:rFonts w:ascii="Tahoma" w:hAnsi="Tahoma" w:cs="Tahoma"/>
          <w:bCs/>
        </w:rPr>
        <w:t xml:space="preserve"> </w:t>
      </w:r>
      <w:r w:rsidR="00302A17">
        <w:rPr>
          <w:rFonts w:ascii="Tahoma" w:hAnsi="Tahoma" w:cs="Tahoma"/>
          <w:bCs/>
        </w:rPr>
        <w:t>жовтня</w:t>
      </w:r>
      <w:r w:rsidR="003E212E" w:rsidRPr="004749D8">
        <w:rPr>
          <w:rFonts w:ascii="Tahoma" w:hAnsi="Tahoma" w:cs="Tahoma"/>
          <w:bCs/>
        </w:rPr>
        <w:t xml:space="preserve"> </w:t>
      </w:r>
      <w:r w:rsidR="007729ED" w:rsidRPr="004749D8">
        <w:rPr>
          <w:rFonts w:ascii="Tahoma" w:hAnsi="Tahoma" w:cs="Tahoma"/>
          <w:bCs/>
        </w:rPr>
        <w:t xml:space="preserve"> 2016 </w:t>
      </w:r>
      <w:r w:rsidR="00501ABA" w:rsidRPr="004749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981691" w:rsidRDefault="00E03774" w:rsidP="00981691">
      <w:pPr>
        <w:pStyle w:val="a4"/>
        <w:spacing w:before="0"/>
        <w:jc w:val="center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  <w:r w:rsidRPr="00E03774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 xml:space="preserve"> надавача послуг з організації міжнародної діяльності в рамках впровадження консолідованої програми з ВІЛ і туберкульозу на 2015-2017 рр. за підтримки Глобального фонду для боротьби зі </w:t>
      </w:r>
      <w:proofErr w:type="spellStart"/>
      <w:r w:rsidRPr="00E03774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СНІДом</w:t>
      </w:r>
      <w:proofErr w:type="spellEnd"/>
      <w:r w:rsidRPr="00E03774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, туберкульозом та малярією.</w:t>
      </w:r>
    </w:p>
    <w:p w:rsidR="00981691" w:rsidRDefault="00981691" w:rsidP="00981691">
      <w:pPr>
        <w:pStyle w:val="a4"/>
        <w:spacing w:before="0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</w:p>
    <w:p w:rsidR="008D3D24" w:rsidRDefault="000010AF" w:rsidP="00981691">
      <w:pPr>
        <w:pStyle w:val="a4"/>
        <w:spacing w:before="0"/>
        <w:outlineLvl w:val="0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b/>
          <w:bCs/>
          <w:sz w:val="22"/>
          <w:szCs w:val="22"/>
          <w:lang w:val="uk-UA"/>
        </w:rPr>
        <w:t>І. Обсяг послуг</w:t>
      </w:r>
    </w:p>
    <w:p w:rsidR="00302A17" w:rsidRDefault="00E03774" w:rsidP="00302A17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  <w:r w:rsidRPr="00E03774">
        <w:rPr>
          <w:rFonts w:ascii="Tahoma" w:hAnsi="Tahoma" w:cs="Tahoma"/>
          <w:sz w:val="22"/>
          <w:szCs w:val="22"/>
          <w:lang w:val="uk-UA"/>
        </w:rPr>
        <w:t>Надавач послуг з організації міжнародно</w:t>
      </w:r>
      <w:r>
        <w:rPr>
          <w:rFonts w:ascii="Tahoma" w:hAnsi="Tahoma" w:cs="Tahoma"/>
          <w:sz w:val="22"/>
          <w:szCs w:val="22"/>
          <w:lang w:val="uk-UA"/>
        </w:rPr>
        <w:t>ї діяльності надає такі послуги</w:t>
      </w:r>
      <w:r w:rsidR="00302A17" w:rsidRPr="00302A17">
        <w:rPr>
          <w:rFonts w:ascii="Tahoma" w:hAnsi="Tahoma" w:cs="Tahoma"/>
          <w:sz w:val="22"/>
          <w:szCs w:val="22"/>
          <w:lang w:val="uk-UA"/>
        </w:rPr>
        <w:t>:</w:t>
      </w:r>
    </w:p>
    <w:p w:rsidR="00302A17" w:rsidRPr="00302A17" w:rsidRDefault="00302A17" w:rsidP="00302A17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</w:p>
    <w:p w:rsidR="000F3DB8" w:rsidRPr="000F3DB8" w:rsidRDefault="000F3DB8" w:rsidP="000F3DB8">
      <w:pPr>
        <w:numPr>
          <w:ilvl w:val="0"/>
          <w:numId w:val="3"/>
        </w:numPr>
        <w:spacing w:after="0"/>
        <w:jc w:val="both"/>
        <w:rPr>
          <w:rFonts w:ascii="Tahoma" w:hAnsi="Tahoma" w:cs="Tahoma"/>
          <w:color w:val="000000"/>
        </w:rPr>
      </w:pPr>
      <w:r w:rsidRPr="000F3DB8">
        <w:rPr>
          <w:rFonts w:ascii="Tahoma" w:hAnsi="Tahoma" w:cs="Tahoma"/>
          <w:color w:val="000000"/>
        </w:rPr>
        <w:t>Консультує БО «Всеукраїнська мережа людей, які живуть з ВІЛ/СНІД» з питань представлення інтересів та захисту прав ВІЛ-позитивних осіб та представників уразливих груп на міжнародному рівні.</w:t>
      </w:r>
    </w:p>
    <w:p w:rsidR="000F3DB8" w:rsidRPr="000F3DB8" w:rsidRDefault="000F3DB8" w:rsidP="000F3DB8">
      <w:pPr>
        <w:numPr>
          <w:ilvl w:val="0"/>
          <w:numId w:val="3"/>
        </w:numPr>
        <w:spacing w:after="0"/>
        <w:jc w:val="both"/>
        <w:rPr>
          <w:rFonts w:ascii="Tahoma" w:hAnsi="Tahoma" w:cs="Tahoma"/>
          <w:color w:val="000000"/>
        </w:rPr>
      </w:pPr>
      <w:r w:rsidRPr="000F3DB8">
        <w:rPr>
          <w:rFonts w:ascii="Tahoma" w:hAnsi="Tahoma" w:cs="Tahoma"/>
          <w:color w:val="000000"/>
        </w:rPr>
        <w:t>Надає рекомендації  БО «Всеукраїнська мережа людей, які живуть з ВІЛ/СНІД»  з міжнародного співробітництва та щодо визначення пріоритетних напрямів діяльності організації.</w:t>
      </w:r>
    </w:p>
    <w:p w:rsidR="000F3DB8" w:rsidRPr="000F3DB8" w:rsidRDefault="000F3DB8" w:rsidP="000F3DB8">
      <w:pPr>
        <w:numPr>
          <w:ilvl w:val="0"/>
          <w:numId w:val="3"/>
        </w:numPr>
        <w:spacing w:after="0"/>
        <w:jc w:val="both"/>
        <w:rPr>
          <w:rFonts w:ascii="Tahoma" w:hAnsi="Tahoma" w:cs="Tahoma"/>
          <w:color w:val="000000"/>
        </w:rPr>
      </w:pPr>
      <w:r w:rsidRPr="000F3DB8">
        <w:rPr>
          <w:rFonts w:ascii="Tahoma" w:hAnsi="Tahoma" w:cs="Tahoma"/>
          <w:color w:val="000000"/>
        </w:rPr>
        <w:t>Консультує  БО «Всеукраїнська мережа людей, які живуть з ВІЛ/СНІД» щодо світових тенденцій у сфері ВІЛ/СНІДу, міжнародних процесів і їхнього потенційного впливу на національні процеси та загроз і можливостей для організації.</w:t>
      </w:r>
    </w:p>
    <w:p w:rsidR="000F3DB8" w:rsidRPr="000F3DB8" w:rsidRDefault="000F3DB8" w:rsidP="000F3DB8">
      <w:pPr>
        <w:numPr>
          <w:ilvl w:val="0"/>
          <w:numId w:val="3"/>
        </w:numPr>
        <w:spacing w:after="0"/>
        <w:jc w:val="both"/>
        <w:rPr>
          <w:rFonts w:ascii="Tahoma" w:hAnsi="Tahoma" w:cs="Tahoma"/>
          <w:color w:val="000000"/>
        </w:rPr>
      </w:pPr>
      <w:r w:rsidRPr="000F3DB8">
        <w:rPr>
          <w:rFonts w:ascii="Tahoma" w:hAnsi="Tahoma" w:cs="Tahoma"/>
          <w:color w:val="000000"/>
        </w:rPr>
        <w:t>Надає пропозиції БО «Всеукраїнська мережа людей, які живуть з ВІЛ/СНІД»  щодо адаптації і застосування кращих світових практик в роботі організації.</w:t>
      </w:r>
    </w:p>
    <w:p w:rsidR="000F3DB8" w:rsidRPr="000F3DB8" w:rsidRDefault="000F3DB8" w:rsidP="000F3DB8">
      <w:pPr>
        <w:numPr>
          <w:ilvl w:val="0"/>
          <w:numId w:val="3"/>
        </w:numPr>
        <w:spacing w:after="0"/>
        <w:jc w:val="both"/>
        <w:rPr>
          <w:rFonts w:ascii="Tahoma" w:hAnsi="Tahoma" w:cs="Tahoma"/>
          <w:color w:val="000000"/>
        </w:rPr>
      </w:pPr>
      <w:r w:rsidRPr="000F3DB8">
        <w:rPr>
          <w:rFonts w:ascii="Tahoma" w:hAnsi="Tahoma" w:cs="Tahoma"/>
          <w:color w:val="000000"/>
        </w:rPr>
        <w:t>Надає оперативні рекомендації БО «Всеукраїнська мережа людей, які живуть з ВІЛ/СНІД»  у забезпеченні ефективного реагування на надзвичайні ситуації міжнародного характеру.</w:t>
      </w:r>
    </w:p>
    <w:p w:rsidR="000F3DB8" w:rsidRPr="000F3DB8" w:rsidRDefault="000F3DB8" w:rsidP="000F3DB8">
      <w:pPr>
        <w:numPr>
          <w:ilvl w:val="0"/>
          <w:numId w:val="3"/>
        </w:numPr>
        <w:spacing w:after="0"/>
        <w:jc w:val="both"/>
        <w:rPr>
          <w:rFonts w:ascii="Tahoma" w:hAnsi="Tahoma" w:cs="Tahoma"/>
          <w:color w:val="000000"/>
        </w:rPr>
      </w:pPr>
      <w:r w:rsidRPr="000F3DB8">
        <w:rPr>
          <w:rFonts w:ascii="Tahoma" w:hAnsi="Tahoma" w:cs="Tahoma"/>
          <w:color w:val="000000"/>
        </w:rPr>
        <w:t>Надає консультації щодо відповідності документів БО «Всеукраїнська мережа людей, які живуть з ВІЛ/СНІД» політикам, стратегіям іншим документам міжнародних партнерів</w:t>
      </w:r>
    </w:p>
    <w:p w:rsidR="00E03774" w:rsidRPr="00971B1E" w:rsidRDefault="000F3DB8" w:rsidP="000F3DB8">
      <w:pPr>
        <w:numPr>
          <w:ilvl w:val="0"/>
          <w:numId w:val="3"/>
        </w:numPr>
        <w:spacing w:after="0"/>
        <w:jc w:val="both"/>
        <w:rPr>
          <w:rFonts w:ascii="Tahoma" w:hAnsi="Tahoma" w:cs="Tahoma"/>
          <w:color w:val="000000"/>
        </w:rPr>
      </w:pPr>
      <w:r w:rsidRPr="000F3DB8">
        <w:rPr>
          <w:rFonts w:ascii="Tahoma" w:hAnsi="Tahoma" w:cs="Tahoma"/>
          <w:color w:val="000000"/>
        </w:rPr>
        <w:t>Консультує  БО «Всеукраїнська мережа людей, які живуть з ВІЛ/СНІД» з питань узгодження документів, які стосуються співробітництва організації з міжнародними партнерами.</w:t>
      </w:r>
    </w:p>
    <w:p w:rsidR="00302A17" w:rsidRDefault="00302A17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174EF2" w:rsidRPr="00174EF2" w:rsidRDefault="00E03774" w:rsidP="00174EF2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E03774">
        <w:rPr>
          <w:rFonts w:ascii="Tahoma" w:eastAsia="Times New Roman" w:hAnsi="Tahoma" w:cs="Tahoma"/>
          <w:lang w:eastAsia="ru-RU"/>
        </w:rPr>
        <w:t>-</w:t>
      </w:r>
      <w:r w:rsidRPr="00E03774">
        <w:rPr>
          <w:rFonts w:ascii="Tahoma" w:eastAsia="Times New Roman" w:hAnsi="Tahoma" w:cs="Tahoma"/>
          <w:lang w:eastAsia="ru-RU"/>
        </w:rPr>
        <w:tab/>
      </w:r>
      <w:r w:rsidR="00174EF2" w:rsidRPr="00174EF2">
        <w:rPr>
          <w:rFonts w:ascii="Tahoma" w:eastAsia="Times New Roman" w:hAnsi="Tahoma" w:cs="Tahoma"/>
          <w:lang w:eastAsia="ru-RU"/>
        </w:rPr>
        <w:t>повна вища освіта у сфері міжнародного права; міжнародної економіки; соціальної роботи; охорони здоров’я;</w:t>
      </w:r>
    </w:p>
    <w:p w:rsidR="00174EF2" w:rsidRPr="00174EF2" w:rsidRDefault="00174EF2" w:rsidP="00174EF2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174EF2">
        <w:rPr>
          <w:rFonts w:ascii="Tahoma" w:eastAsia="Times New Roman" w:hAnsi="Tahoma" w:cs="Tahoma"/>
          <w:lang w:eastAsia="ru-RU"/>
        </w:rPr>
        <w:t>-</w:t>
      </w:r>
      <w:r w:rsidRPr="00174EF2">
        <w:rPr>
          <w:rFonts w:ascii="Tahoma" w:eastAsia="Times New Roman" w:hAnsi="Tahoma" w:cs="Tahoma"/>
          <w:lang w:eastAsia="ru-RU"/>
        </w:rPr>
        <w:tab/>
        <w:t>досвід роботи в сфері протидії ВІЛ-інфекції/СНІДу не менше 5 років;</w:t>
      </w:r>
    </w:p>
    <w:p w:rsidR="00174EF2" w:rsidRPr="00174EF2" w:rsidRDefault="00174EF2" w:rsidP="00174EF2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174EF2">
        <w:rPr>
          <w:rFonts w:ascii="Tahoma" w:eastAsia="Times New Roman" w:hAnsi="Tahoma" w:cs="Tahoma"/>
          <w:lang w:eastAsia="ru-RU"/>
        </w:rPr>
        <w:t>-</w:t>
      </w:r>
      <w:r w:rsidRPr="00174EF2">
        <w:rPr>
          <w:rFonts w:ascii="Tahoma" w:eastAsia="Times New Roman" w:hAnsi="Tahoma" w:cs="Tahoma"/>
          <w:lang w:eastAsia="ru-RU"/>
        </w:rPr>
        <w:tab/>
        <w:t>досвід співпраці з міжнародними організаціями;</w:t>
      </w:r>
    </w:p>
    <w:p w:rsidR="00174EF2" w:rsidRPr="00174EF2" w:rsidRDefault="00174EF2" w:rsidP="00174EF2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174EF2">
        <w:rPr>
          <w:rFonts w:ascii="Tahoma" w:eastAsia="Times New Roman" w:hAnsi="Tahoma" w:cs="Tahoma"/>
          <w:lang w:eastAsia="ru-RU"/>
        </w:rPr>
        <w:t>-</w:t>
      </w:r>
      <w:r w:rsidRPr="00174EF2">
        <w:rPr>
          <w:rFonts w:ascii="Tahoma" w:eastAsia="Times New Roman" w:hAnsi="Tahoma" w:cs="Tahoma"/>
          <w:lang w:eastAsia="ru-RU"/>
        </w:rPr>
        <w:tab/>
        <w:t>участь в міжнародних структурах громадянського суспільства, що працюють в сфері протидії ВІЛ-інфекції/СНІДу;</w:t>
      </w:r>
    </w:p>
    <w:p w:rsidR="00174EF2" w:rsidRPr="00174EF2" w:rsidRDefault="00174EF2" w:rsidP="00174EF2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174EF2">
        <w:rPr>
          <w:rFonts w:ascii="Tahoma" w:eastAsia="Times New Roman" w:hAnsi="Tahoma" w:cs="Tahoma"/>
          <w:lang w:eastAsia="ru-RU"/>
        </w:rPr>
        <w:lastRenderedPageBreak/>
        <w:t>-</w:t>
      </w:r>
      <w:r w:rsidRPr="00174EF2">
        <w:rPr>
          <w:rFonts w:ascii="Tahoma" w:eastAsia="Times New Roman" w:hAnsi="Tahoma" w:cs="Tahoma"/>
          <w:lang w:eastAsia="ru-RU"/>
        </w:rPr>
        <w:tab/>
        <w:t xml:space="preserve">досвід роботи з міжнародними технічними партнерами: ВООЗ, </w:t>
      </w:r>
      <w:proofErr w:type="spellStart"/>
      <w:r w:rsidRPr="00174EF2">
        <w:rPr>
          <w:rFonts w:ascii="Tahoma" w:eastAsia="Times New Roman" w:hAnsi="Tahoma" w:cs="Tahoma"/>
          <w:lang w:eastAsia="ru-RU"/>
        </w:rPr>
        <w:t>підструктурними</w:t>
      </w:r>
      <w:proofErr w:type="spellEnd"/>
      <w:r w:rsidRPr="00174EF2">
        <w:rPr>
          <w:rFonts w:ascii="Tahoma" w:eastAsia="Times New Roman" w:hAnsi="Tahoma" w:cs="Tahoma"/>
          <w:lang w:eastAsia="ru-RU"/>
        </w:rPr>
        <w:t xml:space="preserve"> одиницями ООН (ЮНЕЙДС, ЮНДП) та з Глобальним Фондом по боротьбі зі </w:t>
      </w:r>
      <w:proofErr w:type="spellStart"/>
      <w:r w:rsidRPr="00174EF2">
        <w:rPr>
          <w:rFonts w:ascii="Tahoma" w:eastAsia="Times New Roman" w:hAnsi="Tahoma" w:cs="Tahoma"/>
          <w:lang w:eastAsia="ru-RU"/>
        </w:rPr>
        <w:t>СНІДОм</w:t>
      </w:r>
      <w:proofErr w:type="spellEnd"/>
      <w:r w:rsidRPr="00174EF2">
        <w:rPr>
          <w:rFonts w:ascii="Tahoma" w:eastAsia="Times New Roman" w:hAnsi="Tahoma" w:cs="Tahoma"/>
          <w:lang w:eastAsia="ru-RU"/>
        </w:rPr>
        <w:t>, малярією, ТБ.</w:t>
      </w:r>
    </w:p>
    <w:p w:rsidR="00174EF2" w:rsidRPr="00174EF2" w:rsidRDefault="00174EF2" w:rsidP="00174EF2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174EF2">
        <w:rPr>
          <w:rFonts w:ascii="Tahoma" w:eastAsia="Times New Roman" w:hAnsi="Tahoma" w:cs="Tahoma"/>
          <w:lang w:eastAsia="ru-RU"/>
        </w:rPr>
        <w:t>-</w:t>
      </w:r>
      <w:r w:rsidRPr="00174EF2">
        <w:rPr>
          <w:rFonts w:ascii="Tahoma" w:eastAsia="Times New Roman" w:hAnsi="Tahoma" w:cs="Tahoma"/>
          <w:lang w:eastAsia="ru-RU"/>
        </w:rPr>
        <w:tab/>
        <w:t xml:space="preserve">знання міжнародних та європейських політик та </w:t>
      </w:r>
      <w:proofErr w:type="spellStart"/>
      <w:r w:rsidRPr="00174EF2">
        <w:rPr>
          <w:rFonts w:ascii="Tahoma" w:eastAsia="Times New Roman" w:hAnsi="Tahoma" w:cs="Tahoma"/>
          <w:lang w:eastAsia="ru-RU"/>
        </w:rPr>
        <w:t>регуляцій</w:t>
      </w:r>
      <w:proofErr w:type="spellEnd"/>
      <w:r w:rsidRPr="00174EF2">
        <w:rPr>
          <w:rFonts w:ascii="Tahoma" w:eastAsia="Times New Roman" w:hAnsi="Tahoma" w:cs="Tahoma"/>
          <w:lang w:eastAsia="ru-RU"/>
        </w:rPr>
        <w:t xml:space="preserve"> в сфері протидії ВІЛ-інфекції/СНІДу, туберкульозу </w:t>
      </w:r>
    </w:p>
    <w:p w:rsidR="00174EF2" w:rsidRPr="00174EF2" w:rsidRDefault="00174EF2" w:rsidP="00174EF2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174EF2">
        <w:rPr>
          <w:rFonts w:ascii="Tahoma" w:eastAsia="Times New Roman" w:hAnsi="Tahoma" w:cs="Tahoma"/>
          <w:lang w:eastAsia="ru-RU"/>
        </w:rPr>
        <w:t>-</w:t>
      </w:r>
      <w:r w:rsidRPr="00174EF2">
        <w:rPr>
          <w:rFonts w:ascii="Tahoma" w:eastAsia="Times New Roman" w:hAnsi="Tahoma" w:cs="Tahoma"/>
          <w:lang w:eastAsia="ru-RU"/>
        </w:rPr>
        <w:tab/>
        <w:t xml:space="preserve">практичний досвід розробки </w:t>
      </w:r>
      <w:proofErr w:type="spellStart"/>
      <w:r w:rsidRPr="00174EF2">
        <w:rPr>
          <w:rFonts w:ascii="Tahoma" w:eastAsia="Times New Roman" w:hAnsi="Tahoma" w:cs="Tahoma"/>
          <w:lang w:eastAsia="ru-RU"/>
        </w:rPr>
        <w:t>cтратегічних</w:t>
      </w:r>
      <w:proofErr w:type="spellEnd"/>
      <w:r w:rsidRPr="00174EF2">
        <w:rPr>
          <w:rFonts w:ascii="Tahoma" w:eastAsia="Times New Roman" w:hAnsi="Tahoma" w:cs="Tahoma"/>
          <w:lang w:eastAsia="ru-RU"/>
        </w:rPr>
        <w:t xml:space="preserve"> планів та моделей для громадських організацій;</w:t>
      </w:r>
    </w:p>
    <w:p w:rsidR="00174EF2" w:rsidRPr="00174EF2" w:rsidRDefault="00174EF2" w:rsidP="00174EF2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174EF2">
        <w:rPr>
          <w:rFonts w:ascii="Tahoma" w:eastAsia="Times New Roman" w:hAnsi="Tahoma" w:cs="Tahoma"/>
          <w:lang w:eastAsia="ru-RU"/>
        </w:rPr>
        <w:t>-</w:t>
      </w:r>
      <w:r w:rsidRPr="00174EF2">
        <w:rPr>
          <w:rFonts w:ascii="Tahoma" w:eastAsia="Times New Roman" w:hAnsi="Tahoma" w:cs="Tahoma"/>
          <w:lang w:eastAsia="ru-RU"/>
        </w:rPr>
        <w:tab/>
        <w:t>вільне володіння українською , російською та англійською мовами.</w:t>
      </w:r>
    </w:p>
    <w:p w:rsidR="00E03774" w:rsidRPr="002F5148" w:rsidRDefault="00E03774" w:rsidP="00174EF2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E03774" w:rsidRPr="00971B1E" w:rsidRDefault="00E23748" w:rsidP="00E03774">
      <w:pPr>
        <w:pStyle w:val="a4"/>
        <w:spacing w:before="0"/>
        <w:rPr>
          <w:rFonts w:ascii="Tahoma" w:hAnsi="Tahoma" w:cs="Tahoma"/>
          <w:color w:val="000000"/>
          <w:sz w:val="22"/>
          <w:szCs w:val="22"/>
          <w:lang w:val="uk-UA"/>
        </w:rPr>
      </w:pPr>
      <w:r w:rsidRPr="00E23748">
        <w:rPr>
          <w:rFonts w:ascii="Tahoma" w:hAnsi="Tahoma" w:cs="Tahoma"/>
          <w:color w:val="000000"/>
          <w:sz w:val="22"/>
          <w:szCs w:val="22"/>
          <w:lang w:val="uk-UA"/>
        </w:rPr>
        <w:t xml:space="preserve">Оплата послуг, зазначених у технічному завданні, здійснюється після надання послуг у повному обсязі та підписання Акта про надання послуг. Очікується, що всі витрати, пов’язані із наданням послуг виконавцем даного технічного завдання, надавач послуг здійснює за власний рахунок. </w:t>
      </w:r>
      <w:r w:rsidR="00BD0CDC">
        <w:rPr>
          <w:rFonts w:ascii="Tahoma" w:hAnsi="Tahoma" w:cs="Tahoma"/>
          <w:color w:val="000000"/>
          <w:sz w:val="22"/>
          <w:szCs w:val="22"/>
          <w:lang w:val="uk-UA"/>
        </w:rPr>
        <w:t>З</w:t>
      </w:r>
      <w:r w:rsidR="00B50CEF">
        <w:rPr>
          <w:rFonts w:ascii="Tahoma" w:hAnsi="Tahoma" w:cs="Tahoma"/>
          <w:color w:val="000000"/>
          <w:sz w:val="22"/>
          <w:szCs w:val="22"/>
          <w:lang w:val="uk-UA"/>
        </w:rPr>
        <w:t xml:space="preserve">алучення надавача послуг </w:t>
      </w:r>
      <w:r w:rsidR="00BD0CDC">
        <w:rPr>
          <w:rFonts w:ascii="Tahoma" w:hAnsi="Tahoma" w:cs="Tahoma"/>
          <w:color w:val="000000"/>
          <w:sz w:val="22"/>
          <w:szCs w:val="22"/>
          <w:lang w:val="uk-UA"/>
        </w:rPr>
        <w:t xml:space="preserve">передбачається </w:t>
      </w:r>
      <w:r w:rsidR="00E03774">
        <w:rPr>
          <w:rFonts w:ascii="Tahoma" w:hAnsi="Tahoma" w:cs="Tahoma"/>
          <w:color w:val="000000"/>
          <w:sz w:val="22"/>
          <w:szCs w:val="22"/>
          <w:lang w:val="uk-UA"/>
        </w:rPr>
        <w:t xml:space="preserve">не більше </w:t>
      </w:r>
      <w:r w:rsidR="00B50CEF">
        <w:rPr>
          <w:rFonts w:ascii="Tahoma" w:hAnsi="Tahoma" w:cs="Tahoma"/>
          <w:color w:val="000000"/>
          <w:sz w:val="22"/>
          <w:szCs w:val="22"/>
          <w:lang w:val="uk-UA"/>
        </w:rPr>
        <w:t xml:space="preserve">ніж </w:t>
      </w:r>
      <w:r w:rsidR="00F626AE">
        <w:rPr>
          <w:rFonts w:ascii="Tahoma" w:hAnsi="Tahoma" w:cs="Tahoma"/>
          <w:color w:val="000000"/>
          <w:sz w:val="22"/>
          <w:szCs w:val="22"/>
          <w:lang w:val="uk-UA"/>
        </w:rPr>
        <w:t>на</w:t>
      </w:r>
      <w:r w:rsidR="00F626AE">
        <w:rPr>
          <w:rFonts w:ascii="Tahoma" w:hAnsi="Tahoma" w:cs="Tahoma"/>
          <w:color w:val="000000"/>
          <w:sz w:val="22"/>
          <w:szCs w:val="22"/>
          <w:lang w:val="uk-UA"/>
        </w:rPr>
        <w:t xml:space="preserve"> </w:t>
      </w:r>
      <w:r w:rsidR="00E03774">
        <w:rPr>
          <w:rFonts w:ascii="Tahoma" w:hAnsi="Tahoma" w:cs="Tahoma"/>
          <w:color w:val="000000"/>
          <w:sz w:val="22"/>
          <w:szCs w:val="22"/>
          <w:lang w:val="uk-UA"/>
        </w:rPr>
        <w:t>70 годин на місяць.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E03774" w:rsidRPr="00971B1E" w:rsidRDefault="004F6934" w:rsidP="00E0377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F6934">
        <w:rPr>
          <w:rFonts w:ascii="Tahoma" w:hAnsi="Tahoma" w:cs="Tahoma"/>
          <w:bCs/>
          <w:color w:val="000000"/>
          <w:sz w:val="22"/>
          <w:szCs w:val="22"/>
          <w:lang w:val="uk-UA"/>
        </w:rPr>
        <w:t>Надавач послуг з організації міжнародної діяльності звітує без</w:t>
      </w:r>
      <w:bookmarkStart w:id="0" w:name="_GoBack"/>
      <w:bookmarkEnd w:id="0"/>
      <w:r w:rsidRPr="004F6934">
        <w:rPr>
          <w:rFonts w:ascii="Tahoma" w:hAnsi="Tahoma" w:cs="Tahoma"/>
          <w:bCs/>
          <w:color w:val="000000"/>
          <w:sz w:val="22"/>
          <w:szCs w:val="22"/>
          <w:lang w:val="uk-UA"/>
        </w:rPr>
        <w:t xml:space="preserve">посередньо директору виконавчому. Звіти надаються відповідно до форми, що наведена в Додатку №1 до даного технічного завдання, не пізніше 3 днів після надання послуг у повному обсязі. </w:t>
      </w:r>
      <w:r w:rsidR="00E03774">
        <w:rPr>
          <w:rFonts w:ascii="Tahoma" w:hAnsi="Tahoma" w:cs="Tahoma"/>
          <w:color w:val="000000"/>
          <w:sz w:val="22"/>
          <w:szCs w:val="22"/>
          <w:lang w:val="uk-UA"/>
        </w:rPr>
        <w:t xml:space="preserve"> </w:t>
      </w:r>
    </w:p>
    <w:p w:rsidR="00302A17" w:rsidRPr="004749D8" w:rsidRDefault="00302A17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6B4D29" w:rsidRDefault="00501ABA" w:rsidP="006B4D29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 xml:space="preserve">Термін </w:t>
      </w:r>
      <w:r w:rsidR="002F01A5">
        <w:rPr>
          <w:rFonts w:ascii="Tahoma" w:hAnsi="Tahoma" w:cs="Tahoma"/>
          <w:b/>
        </w:rPr>
        <w:t>надання послуг</w:t>
      </w:r>
      <w:r w:rsidRPr="004749D8">
        <w:rPr>
          <w:rFonts w:ascii="Tahoma" w:hAnsi="Tahoma" w:cs="Tahoma"/>
          <w:b/>
        </w:rPr>
        <w:t>:</w:t>
      </w:r>
      <w:r w:rsidR="00E23748">
        <w:rPr>
          <w:rFonts w:ascii="Tahoma" w:hAnsi="Tahoma" w:cs="Tahoma"/>
          <w:b/>
        </w:rPr>
        <w:t xml:space="preserve"> </w:t>
      </w:r>
      <w:r w:rsidR="00E23748" w:rsidRPr="00E23748">
        <w:rPr>
          <w:rFonts w:ascii="Tahoma" w:hAnsi="Tahoma" w:cs="Tahoma"/>
        </w:rPr>
        <w:t>з 01 листопада 2016 р. по 31 грудня 2016 р. з можливістю продовження до кінця 2017 р.</w:t>
      </w:r>
    </w:p>
    <w:p w:rsidR="00E23748" w:rsidRPr="004749D8" w:rsidRDefault="00E23748" w:rsidP="006B4D29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r w:rsidR="007C6F8B">
        <w:rPr>
          <w:rFonts w:ascii="Tahoma" w:hAnsi="Tahoma" w:cs="Tahoma"/>
          <w:bCs/>
          <w:i/>
          <w:color w:val="000000"/>
        </w:rPr>
        <w:t>у формі с</w:t>
      </w:r>
      <w:r w:rsidRPr="004749D8">
        <w:rPr>
          <w:rFonts w:ascii="Tahoma" w:hAnsi="Tahoma" w:cs="Tahoma"/>
          <w:bCs/>
          <w:i/>
          <w:color w:val="000000"/>
        </w:rPr>
        <w:t>кан</w:t>
      </w:r>
      <w:r w:rsidR="007C6F8B">
        <w:rPr>
          <w:rFonts w:ascii="Tahoma" w:hAnsi="Tahoma" w:cs="Tahoma"/>
          <w:bCs/>
          <w:i/>
          <w:color w:val="000000"/>
        </w:rPr>
        <w:t xml:space="preserve">ованої </w:t>
      </w:r>
      <w:r w:rsidRPr="004749D8">
        <w:rPr>
          <w:rFonts w:ascii="Tahoma" w:hAnsi="Tahoma" w:cs="Tahoma"/>
          <w:bCs/>
          <w:i/>
          <w:color w:val="000000"/>
        </w:rPr>
        <w:t>копії</w:t>
      </w:r>
      <w:r w:rsidR="007C6F8B">
        <w:rPr>
          <w:rFonts w:ascii="Tahoma" w:hAnsi="Tahoma" w:cs="Tahoma"/>
          <w:bCs/>
          <w:i/>
          <w:color w:val="000000"/>
        </w:rPr>
        <w:t>.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EB3FBB" w:rsidRPr="00EB3FBB">
        <w:rPr>
          <w:rFonts w:ascii="Tahoma" w:hAnsi="Tahoma" w:cs="Tahoma"/>
          <w:b/>
          <w:bCs/>
          <w:color w:val="000000"/>
        </w:rPr>
        <w:t>Надавач послуг з організації міжнародної діяльності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4749D8">
        <w:rPr>
          <w:rFonts w:ascii="Tahoma" w:hAnsi="Tahoma" w:cs="Tahoma"/>
        </w:rPr>
        <w:t>до</w:t>
      </w:r>
      <w:r w:rsidR="006A7B64" w:rsidRPr="004749D8">
        <w:rPr>
          <w:rFonts w:ascii="Tahoma" w:hAnsi="Tahoma" w:cs="Tahoma"/>
        </w:rPr>
        <w:t xml:space="preserve"> </w:t>
      </w:r>
      <w:r w:rsidR="00594B30">
        <w:rPr>
          <w:rFonts w:ascii="Tahoma" w:hAnsi="Tahoma" w:cs="Tahoma"/>
        </w:rPr>
        <w:t>4</w:t>
      </w:r>
      <w:r w:rsidR="006A7B64" w:rsidRPr="004749D8">
        <w:rPr>
          <w:rFonts w:ascii="Tahoma" w:hAnsi="Tahoma" w:cs="Tahoma"/>
        </w:rPr>
        <w:t xml:space="preserve"> </w:t>
      </w:r>
      <w:r w:rsidR="006B4D29">
        <w:rPr>
          <w:rFonts w:ascii="Tahoma" w:hAnsi="Tahoma" w:cs="Tahoma"/>
        </w:rPr>
        <w:t>листопада</w:t>
      </w:r>
      <w:r w:rsidR="006A7B64" w:rsidRPr="004749D8">
        <w:rPr>
          <w:rFonts w:ascii="Tahoma" w:hAnsi="Tahoma" w:cs="Tahoma"/>
        </w:rPr>
        <w:t xml:space="preserve"> 2016 р., реєстрація документів завершується о 1</w:t>
      </w:r>
      <w:r w:rsidR="00594B30">
        <w:rPr>
          <w:rFonts w:ascii="Tahoma" w:hAnsi="Tahoma" w:cs="Tahoma"/>
        </w:rPr>
        <w:t>4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2F5148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</w:t>
      </w:r>
      <w:r w:rsidRPr="004749D8">
        <w:rPr>
          <w:rFonts w:ascii="Tahoma" w:hAnsi="Tahoma" w:cs="Tahoma"/>
        </w:rPr>
        <w:lastRenderedPageBreak/>
        <w:t xml:space="preserve">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6B4D29" w:rsidRDefault="006B4D29" w:rsidP="006B4D29">
      <w:pPr>
        <w:rPr>
          <w:rFonts w:ascii="Tahoma" w:hAnsi="Tahoma" w:cs="Tahoma"/>
          <w:b/>
        </w:rPr>
      </w:pPr>
    </w:p>
    <w:p w:rsidR="00B569FB" w:rsidRDefault="00B569FB" w:rsidP="006B4D29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Додаток 1</w:t>
      </w:r>
    </w:p>
    <w:p w:rsidR="00D069DF" w:rsidRDefault="00D540FE" w:rsidP="005117C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Інформація</w:t>
      </w:r>
      <w:r w:rsidRPr="00D540FE">
        <w:rPr>
          <w:rFonts w:ascii="Tahoma" w:hAnsi="Tahoma" w:cs="Tahoma"/>
          <w:b/>
        </w:rPr>
        <w:t xml:space="preserve"> щодо відповідності учасника умовам конкурсу</w:t>
      </w:r>
      <w:r w:rsidR="00D069DF">
        <w:rPr>
          <w:rFonts w:ascii="Tahoma" w:hAnsi="Tahoma" w:cs="Tahoma"/>
          <w:b/>
        </w:rPr>
        <w:t>:</w:t>
      </w:r>
    </w:p>
    <w:p w:rsidR="003E212E" w:rsidRPr="005117C5" w:rsidRDefault="00D069DF" w:rsidP="005117C5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Н</w:t>
      </w:r>
      <w:r w:rsidR="006B4D29" w:rsidRPr="006B4D29">
        <w:rPr>
          <w:rFonts w:ascii="Tahoma" w:hAnsi="Tahoma" w:cs="Tahoma"/>
          <w:b/>
          <w:bCs/>
          <w:color w:val="000000"/>
        </w:rPr>
        <w:t xml:space="preserve">адавач послуг з організації міжнародної діяльності в рамках впровадження консолідованої програми з ВІЛ і туберкульозу на 2015-2017 рр. за підтримки Глобального фонду для боротьби зі </w:t>
      </w:r>
      <w:proofErr w:type="spellStart"/>
      <w:r w:rsidR="006B4D29" w:rsidRPr="006B4D29">
        <w:rPr>
          <w:rFonts w:ascii="Tahoma" w:hAnsi="Tahoma" w:cs="Tahoma"/>
          <w:b/>
          <w:bCs/>
          <w:color w:val="000000"/>
        </w:rPr>
        <w:t>СНІДом</w:t>
      </w:r>
      <w:proofErr w:type="spellEnd"/>
      <w:r w:rsidR="006B4D29" w:rsidRPr="006B4D29">
        <w:rPr>
          <w:rFonts w:ascii="Tahoma" w:hAnsi="Tahoma" w:cs="Tahoma"/>
          <w:b/>
          <w:bCs/>
          <w:color w:val="000000"/>
        </w:rPr>
        <w:t>, туберкульозом та малярією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  <w:r w:rsidR="00302A17">
              <w:rPr>
                <w:rFonts w:ascii="Tahoma" w:hAnsi="Tahoma" w:cs="Tahoma"/>
                <w:b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981691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91" w:rsidRPr="00981691" w:rsidRDefault="006B4D29" w:rsidP="00981691">
            <w:pPr>
              <w:pStyle w:val="a4"/>
              <w:rPr>
                <w:rFonts w:ascii="Tahoma" w:hAnsi="Tahoma" w:cs="Tahoma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П</w:t>
            </w:r>
            <w:r w:rsidRPr="006B4D29">
              <w:rPr>
                <w:rFonts w:ascii="Tahoma" w:hAnsi="Tahoma" w:cs="Tahoma"/>
                <w:sz w:val="22"/>
                <w:szCs w:val="22"/>
                <w:lang w:val="uk-UA"/>
              </w:rPr>
              <w:t>овна вища освіта у сфері міжнародного права; міжнародної економіки; соціальної роботи; охорони здоров’я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91" w:rsidRPr="00302A17" w:rsidRDefault="006B4D29" w:rsidP="00981691">
            <w:pPr>
              <w:pStyle w:val="a4"/>
              <w:rPr>
                <w:rFonts w:ascii="Tahoma" w:hAnsi="Tahoma" w:cs="Tahoma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Д</w:t>
            </w:r>
            <w:r w:rsidRPr="006B4D29">
              <w:rPr>
                <w:rFonts w:ascii="Tahoma" w:hAnsi="Tahoma" w:cs="Tahoma"/>
                <w:sz w:val="22"/>
                <w:szCs w:val="22"/>
                <w:lang w:val="uk-UA"/>
              </w:rPr>
              <w:t>освід роботи в сфері протидії ВІЛ-інфекції/СНІДу не менше 5 років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91" w:rsidRPr="00302A17" w:rsidRDefault="006B4D29" w:rsidP="00981691">
            <w:pPr>
              <w:pStyle w:val="a4"/>
              <w:rPr>
                <w:rFonts w:ascii="Tahoma" w:hAnsi="Tahoma" w:cs="Tahoma"/>
                <w:lang w:val="uk-UA"/>
              </w:rPr>
            </w:pPr>
            <w:r>
              <w:rPr>
                <w:rFonts w:ascii="Tahoma" w:hAnsi="Tahoma" w:cs="Tahoma"/>
                <w:lang w:val="uk-UA"/>
              </w:rPr>
              <w:t>Д</w:t>
            </w:r>
            <w:r w:rsidRPr="006B4D29">
              <w:rPr>
                <w:rFonts w:ascii="Tahoma" w:hAnsi="Tahoma" w:cs="Tahoma"/>
                <w:lang w:val="uk-UA"/>
              </w:rPr>
              <w:t>освід співпраці з міжнародними організаціями</w:t>
            </w:r>
            <w:r>
              <w:rPr>
                <w:rFonts w:ascii="Tahoma" w:hAnsi="Tahoma" w:cs="Tahoma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686721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691" w:rsidRPr="00981691" w:rsidRDefault="006B4D29" w:rsidP="00981691">
            <w:pPr>
              <w:pStyle w:val="a4"/>
              <w:rPr>
                <w:rFonts w:ascii="Tahoma" w:hAnsi="Tahoma" w:cs="Tahoma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У</w:t>
            </w:r>
            <w:r w:rsidRPr="006B4D29">
              <w:rPr>
                <w:rFonts w:ascii="Tahoma" w:hAnsi="Tahoma" w:cs="Tahoma"/>
                <w:sz w:val="22"/>
                <w:szCs w:val="22"/>
                <w:lang w:val="uk-UA"/>
              </w:rPr>
              <w:t xml:space="preserve">часть </w:t>
            </w:r>
            <w:r w:rsidRPr="006B4D29">
              <w:rPr>
                <w:rFonts w:ascii="Tahoma" w:hAnsi="Tahoma" w:cs="Tahoma"/>
                <w:bCs/>
                <w:sz w:val="22"/>
                <w:szCs w:val="22"/>
                <w:lang w:val="uk-UA"/>
              </w:rPr>
              <w:t xml:space="preserve">в міжнародних структурах громадянського суспільства, що працюють в </w:t>
            </w:r>
            <w:r w:rsidRPr="006B4D29">
              <w:rPr>
                <w:rFonts w:ascii="Tahoma" w:hAnsi="Tahoma" w:cs="Tahoma"/>
                <w:sz w:val="22"/>
                <w:szCs w:val="22"/>
                <w:lang w:val="uk-UA"/>
              </w:rPr>
              <w:t>сфері протидії ВІЛ-інфекції/СНІДу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3B1265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691" w:rsidRPr="00981691" w:rsidRDefault="006B4D29" w:rsidP="0098169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</w:t>
            </w:r>
            <w:r w:rsidRPr="006B4D29">
              <w:rPr>
                <w:rFonts w:ascii="Tahoma" w:hAnsi="Tahoma" w:cs="Tahoma"/>
              </w:rPr>
              <w:t>освід роботи з міжнародними технічними партнерами: ВООЗ, під</w:t>
            </w:r>
            <w:r w:rsidR="000F3DB8">
              <w:rPr>
                <w:rFonts w:ascii="Tahoma" w:hAnsi="Tahoma" w:cs="Tahoma"/>
              </w:rPr>
              <w:t>-</w:t>
            </w:r>
            <w:r w:rsidRPr="006B4D29">
              <w:rPr>
                <w:rFonts w:ascii="Tahoma" w:hAnsi="Tahoma" w:cs="Tahoma"/>
              </w:rPr>
              <w:t xml:space="preserve">структурними одиницями ООН (ЮНЕЙДС, ЮНДП) та з Глобальним Фондом по боротьбі зі </w:t>
            </w:r>
            <w:proofErr w:type="spellStart"/>
            <w:r w:rsidRPr="006B4D29">
              <w:rPr>
                <w:rFonts w:ascii="Tahoma" w:hAnsi="Tahoma" w:cs="Tahoma"/>
              </w:rPr>
              <w:t>СНІДОм</w:t>
            </w:r>
            <w:proofErr w:type="spellEnd"/>
            <w:r w:rsidRPr="006B4D29">
              <w:rPr>
                <w:rFonts w:ascii="Tahoma" w:hAnsi="Tahoma" w:cs="Tahoma"/>
              </w:rPr>
              <w:t>, малярією, ТБ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6B4D29" w:rsidRPr="004749D8" w:rsidTr="003B1265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29" w:rsidRDefault="006B4D29" w:rsidP="0098169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З</w:t>
            </w:r>
            <w:r w:rsidRPr="006B4D29">
              <w:rPr>
                <w:rFonts w:ascii="Tahoma" w:hAnsi="Tahoma" w:cs="Tahoma"/>
              </w:rPr>
              <w:t xml:space="preserve">нання міжнародних та європейських політик та </w:t>
            </w:r>
            <w:proofErr w:type="spellStart"/>
            <w:r w:rsidRPr="006B4D29">
              <w:rPr>
                <w:rFonts w:ascii="Tahoma" w:hAnsi="Tahoma" w:cs="Tahoma"/>
              </w:rPr>
              <w:t>регуляцій</w:t>
            </w:r>
            <w:proofErr w:type="spellEnd"/>
            <w:r w:rsidRPr="006B4D29">
              <w:rPr>
                <w:rFonts w:ascii="Tahoma" w:hAnsi="Tahoma" w:cs="Tahoma"/>
              </w:rPr>
              <w:t xml:space="preserve"> в сфері протидії ВІЛ-інфекції/СНІДу, туберкульозу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29" w:rsidRPr="004749D8" w:rsidRDefault="006B4D29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29" w:rsidRPr="004749D8" w:rsidRDefault="006B4D29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6B4D29" w:rsidRPr="004749D8" w:rsidTr="003B1265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29" w:rsidRDefault="006B4D29" w:rsidP="0098169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</w:t>
            </w:r>
            <w:r w:rsidRPr="006B4D29">
              <w:rPr>
                <w:rFonts w:ascii="Tahoma" w:hAnsi="Tahoma" w:cs="Tahoma"/>
              </w:rPr>
              <w:t xml:space="preserve">рактичний досвід розробки </w:t>
            </w:r>
            <w:r w:rsidR="001C7FC3" w:rsidRPr="006B4D29">
              <w:rPr>
                <w:rFonts w:ascii="Tahoma" w:hAnsi="Tahoma" w:cs="Tahoma"/>
              </w:rPr>
              <w:t>стратегічних</w:t>
            </w:r>
            <w:r w:rsidRPr="006B4D29">
              <w:rPr>
                <w:rFonts w:ascii="Tahoma" w:hAnsi="Tahoma" w:cs="Tahoma"/>
              </w:rPr>
              <w:t xml:space="preserve"> планів та моделей для громадських організацій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29" w:rsidRPr="004749D8" w:rsidRDefault="006B4D29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D29" w:rsidRPr="004749D8" w:rsidRDefault="006B4D29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302A17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A17" w:rsidRPr="004749D8" w:rsidRDefault="00302A17" w:rsidP="00981691">
            <w:pPr>
              <w:rPr>
                <w:rFonts w:ascii="Tahoma" w:hAnsi="Tahoma" w:cs="Tahoma"/>
              </w:rPr>
            </w:pPr>
            <w:r w:rsidRPr="00302A17">
              <w:rPr>
                <w:rFonts w:ascii="Tahoma" w:hAnsi="Tahoma" w:cs="Tahoma"/>
              </w:rPr>
              <w:t>Вільне володіння українською та російською мовами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A17" w:rsidRPr="004749D8" w:rsidRDefault="00302A17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A17" w:rsidRPr="004749D8" w:rsidRDefault="00302A17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Default="00B569FB" w:rsidP="00981691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2F01A5">
              <w:rPr>
                <w:rFonts w:ascii="Tahoma" w:hAnsi="Tahoma" w:cs="Tahoma"/>
              </w:rPr>
              <w:t>послуг</w:t>
            </w:r>
            <w:r w:rsidR="00EB6397">
              <w:rPr>
                <w:rFonts w:ascii="Tahoma" w:hAnsi="Tahoma" w:cs="Tahoma"/>
              </w:rPr>
              <w:t>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290F1F">
              <w:rPr>
                <w:rFonts w:ascii="Tahoma" w:hAnsi="Tahoma" w:cs="Tahoma"/>
              </w:rPr>
              <w:t xml:space="preserve"> </w:t>
            </w:r>
            <w:r w:rsidR="002F01A5">
              <w:rPr>
                <w:rFonts w:ascii="Tahoma" w:hAnsi="Tahoma" w:cs="Tahoma"/>
              </w:rPr>
              <w:t>/ год.</w:t>
            </w:r>
          </w:p>
          <w:p w:rsidR="00981691" w:rsidRPr="00C20638" w:rsidRDefault="00C20638" w:rsidP="00F626AE">
            <w:pPr>
              <w:rPr>
                <w:rFonts w:ascii="Tahoma" w:hAnsi="Tahoma" w:cs="Tahoma"/>
                <w:i/>
              </w:rPr>
            </w:pPr>
            <w:r w:rsidRPr="00C20638">
              <w:rPr>
                <w:rFonts w:ascii="Tahoma" w:hAnsi="Tahoma" w:cs="Tahoma"/>
                <w:i/>
                <w:color w:val="FF0000"/>
              </w:rPr>
              <w:t>(</w:t>
            </w:r>
            <w:r w:rsidR="00BD0CDC" w:rsidRPr="00BD0CDC">
              <w:rPr>
                <w:rFonts w:ascii="Tahoma" w:hAnsi="Tahoma" w:cs="Tahoma"/>
                <w:i/>
                <w:color w:val="FF0000"/>
              </w:rPr>
              <w:t xml:space="preserve">Залучення надавача послуг передбачається не більше ніж </w:t>
            </w:r>
            <w:r w:rsidR="00F626AE" w:rsidRPr="00BD0CDC">
              <w:rPr>
                <w:rFonts w:ascii="Tahoma" w:hAnsi="Tahoma" w:cs="Tahoma"/>
                <w:i/>
                <w:color w:val="FF0000"/>
              </w:rPr>
              <w:t>на</w:t>
            </w:r>
            <w:r w:rsidR="00F626AE" w:rsidRPr="00BD0CDC">
              <w:rPr>
                <w:rFonts w:ascii="Tahoma" w:hAnsi="Tahoma" w:cs="Tahoma"/>
                <w:i/>
                <w:color w:val="FF0000"/>
              </w:rPr>
              <w:t xml:space="preserve"> </w:t>
            </w:r>
            <w:r w:rsidR="00BD0CDC" w:rsidRPr="00BD0CDC">
              <w:rPr>
                <w:rFonts w:ascii="Tahoma" w:hAnsi="Tahoma" w:cs="Tahoma"/>
                <w:i/>
                <w:color w:val="FF0000"/>
              </w:rPr>
              <w:t>70 годин на місяць</w:t>
            </w:r>
            <w:r w:rsidRPr="00C20638">
              <w:rPr>
                <w:rFonts w:ascii="Tahoma" w:hAnsi="Tahoma" w:cs="Tahoma"/>
                <w:i/>
                <w:color w:val="FF000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302A17" w:rsidP="007C19E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 грн.</w:t>
            </w:r>
            <w:r w:rsidR="007C19EF">
              <w:rPr>
                <w:rFonts w:ascii="Tahoma" w:hAnsi="Tahoma" w:cs="Tahoma"/>
              </w:rPr>
              <w:t xml:space="preserve"> / год.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="00C20638">
              <w:rPr>
                <w:rFonts w:ascii="Tahoma" w:hAnsi="Tahoma" w:cs="Tahoma"/>
                <w:b/>
                <w:color w:val="FF0000"/>
                <w:vertAlign w:val="superscript"/>
              </w:rPr>
              <w:t xml:space="preserve"> </w:t>
            </w:r>
            <w:r w:rsidRPr="00C20638">
              <w:rPr>
                <w:rFonts w:ascii="Tahoma" w:hAnsi="Tahoma" w:cs="Tahoma"/>
                <w:i/>
                <w:color w:val="FF0000"/>
              </w:rPr>
              <w:t>(прохання зазначити відповідне</w:t>
            </w:r>
            <w:r w:rsidRPr="00C20638">
              <w:rPr>
                <w:rFonts w:ascii="Tahoma" w:hAnsi="Tahoma" w:cs="Tahoma"/>
                <w:color w:val="FF000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569FB" w:rsidRPr="004749D8" w:rsidRDefault="00B569FB" w:rsidP="00B569FB">
      <w:pPr>
        <w:rPr>
          <w:rFonts w:ascii="Tahoma" w:hAnsi="Tahoma" w:cs="Tahoma"/>
        </w:rPr>
      </w:pPr>
    </w:p>
    <w:p w:rsidR="004749D8" w:rsidRPr="004749D8" w:rsidRDefault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sectPr w:rsidR="004749D8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D4E06"/>
    <w:multiLevelType w:val="hybridMultilevel"/>
    <w:tmpl w:val="DEAE6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6694D"/>
    <w:multiLevelType w:val="hybridMultilevel"/>
    <w:tmpl w:val="F7227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7AFD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010AF"/>
    <w:rsid w:val="00022EC8"/>
    <w:rsid w:val="0004673C"/>
    <w:rsid w:val="00054C46"/>
    <w:rsid w:val="00074196"/>
    <w:rsid w:val="00083023"/>
    <w:rsid w:val="00097EB6"/>
    <w:rsid w:val="000F3DB8"/>
    <w:rsid w:val="000F692D"/>
    <w:rsid w:val="00140705"/>
    <w:rsid w:val="00142587"/>
    <w:rsid w:val="001666DD"/>
    <w:rsid w:val="00174EF2"/>
    <w:rsid w:val="001C7FC3"/>
    <w:rsid w:val="0026316E"/>
    <w:rsid w:val="00273A93"/>
    <w:rsid w:val="00290F1F"/>
    <w:rsid w:val="002F01A5"/>
    <w:rsid w:val="002F5148"/>
    <w:rsid w:val="002F59DF"/>
    <w:rsid w:val="00302A17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4F6934"/>
    <w:rsid w:val="00501ABA"/>
    <w:rsid w:val="005117C5"/>
    <w:rsid w:val="005210B7"/>
    <w:rsid w:val="005231A4"/>
    <w:rsid w:val="0052451A"/>
    <w:rsid w:val="00527200"/>
    <w:rsid w:val="00545292"/>
    <w:rsid w:val="00593A33"/>
    <w:rsid w:val="00594B30"/>
    <w:rsid w:val="005E0CCE"/>
    <w:rsid w:val="005F4367"/>
    <w:rsid w:val="006171F2"/>
    <w:rsid w:val="00625410"/>
    <w:rsid w:val="006A7B64"/>
    <w:rsid w:val="006B4D29"/>
    <w:rsid w:val="006B7E72"/>
    <w:rsid w:val="007035B7"/>
    <w:rsid w:val="0075720F"/>
    <w:rsid w:val="00770E77"/>
    <w:rsid w:val="007729ED"/>
    <w:rsid w:val="00795C01"/>
    <w:rsid w:val="007A60B4"/>
    <w:rsid w:val="007B0A2F"/>
    <w:rsid w:val="007C19EF"/>
    <w:rsid w:val="007C6F8B"/>
    <w:rsid w:val="0080600E"/>
    <w:rsid w:val="008065F0"/>
    <w:rsid w:val="008108E9"/>
    <w:rsid w:val="00860310"/>
    <w:rsid w:val="008D3D24"/>
    <w:rsid w:val="008F287A"/>
    <w:rsid w:val="00935780"/>
    <w:rsid w:val="00941F12"/>
    <w:rsid w:val="00970017"/>
    <w:rsid w:val="00981691"/>
    <w:rsid w:val="009A5CF9"/>
    <w:rsid w:val="009C1BA9"/>
    <w:rsid w:val="00A3670A"/>
    <w:rsid w:val="00A67B33"/>
    <w:rsid w:val="00AA6A3D"/>
    <w:rsid w:val="00AC4F9C"/>
    <w:rsid w:val="00AD2D31"/>
    <w:rsid w:val="00B20742"/>
    <w:rsid w:val="00B50CEF"/>
    <w:rsid w:val="00B569FB"/>
    <w:rsid w:val="00B86253"/>
    <w:rsid w:val="00B93699"/>
    <w:rsid w:val="00BA4E8B"/>
    <w:rsid w:val="00BD0CDC"/>
    <w:rsid w:val="00C10965"/>
    <w:rsid w:val="00C20638"/>
    <w:rsid w:val="00C813A1"/>
    <w:rsid w:val="00CF7539"/>
    <w:rsid w:val="00D02B34"/>
    <w:rsid w:val="00D069DF"/>
    <w:rsid w:val="00D16FB4"/>
    <w:rsid w:val="00D345CB"/>
    <w:rsid w:val="00D34C33"/>
    <w:rsid w:val="00D43BA1"/>
    <w:rsid w:val="00D51CA4"/>
    <w:rsid w:val="00D540FE"/>
    <w:rsid w:val="00D911D7"/>
    <w:rsid w:val="00DA31EF"/>
    <w:rsid w:val="00E03774"/>
    <w:rsid w:val="00E23748"/>
    <w:rsid w:val="00E3238D"/>
    <w:rsid w:val="00E35D36"/>
    <w:rsid w:val="00E36930"/>
    <w:rsid w:val="00E627A0"/>
    <w:rsid w:val="00E6424D"/>
    <w:rsid w:val="00E95CCE"/>
    <w:rsid w:val="00EB3FBB"/>
    <w:rsid w:val="00EB6397"/>
    <w:rsid w:val="00EE2929"/>
    <w:rsid w:val="00F05BD8"/>
    <w:rsid w:val="00F35BBD"/>
    <w:rsid w:val="00F5347C"/>
    <w:rsid w:val="00F626AE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4257</Words>
  <Characters>2427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6</cp:revision>
  <cp:lastPrinted>2016-01-21T15:09:00Z</cp:lastPrinted>
  <dcterms:created xsi:type="dcterms:W3CDTF">2016-10-21T15:03:00Z</dcterms:created>
  <dcterms:modified xsi:type="dcterms:W3CDTF">2016-10-21T15:09:00Z</dcterms:modified>
</cp:coreProperties>
</file>