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446" w:type="dxa"/>
        <w:tblLayout w:type="fixed"/>
        <w:tblLook w:val="04A0" w:firstRow="1" w:lastRow="0" w:firstColumn="1" w:lastColumn="0" w:noHBand="0" w:noVBand="1"/>
      </w:tblPr>
      <w:tblGrid>
        <w:gridCol w:w="1413"/>
        <w:gridCol w:w="6804"/>
        <w:gridCol w:w="7229"/>
      </w:tblGrid>
      <w:tr w:rsidR="00B33A5C" w:rsidRPr="00626BD4" w:rsidTr="004D613C">
        <w:tc>
          <w:tcPr>
            <w:tcW w:w="1413" w:type="dxa"/>
            <w:shd w:val="clear" w:color="auto" w:fill="BFBFBF" w:themeFill="background1" w:themeFillShade="BF"/>
          </w:tcPr>
          <w:p w:rsidR="00B33A5C" w:rsidRPr="00626BD4" w:rsidRDefault="00B33A5C" w:rsidP="005B7CF9">
            <w:pPr>
              <w:jc w:val="center"/>
              <w:rPr>
                <w:rFonts w:ascii="Tahoma" w:hAnsi="Tahoma" w:cs="Tahoma"/>
                <w:b/>
                <w:sz w:val="24"/>
                <w:szCs w:val="24"/>
              </w:rPr>
            </w:pPr>
            <w:r w:rsidRPr="00626BD4">
              <w:rPr>
                <w:rFonts w:ascii="Tahoma" w:hAnsi="Tahoma" w:cs="Tahoma"/>
                <w:b/>
                <w:sz w:val="24"/>
                <w:szCs w:val="24"/>
              </w:rPr>
              <w:t>Дата</w:t>
            </w:r>
          </w:p>
        </w:tc>
        <w:tc>
          <w:tcPr>
            <w:tcW w:w="6804" w:type="dxa"/>
            <w:shd w:val="clear" w:color="auto" w:fill="BFBFBF" w:themeFill="background1" w:themeFillShade="BF"/>
          </w:tcPr>
          <w:p w:rsidR="00B33A5C" w:rsidRPr="00626BD4" w:rsidRDefault="00B33A5C" w:rsidP="005B7CF9">
            <w:pPr>
              <w:jc w:val="center"/>
              <w:rPr>
                <w:rFonts w:ascii="Tahoma" w:hAnsi="Tahoma" w:cs="Tahoma"/>
                <w:b/>
              </w:rPr>
            </w:pPr>
            <w:r w:rsidRPr="00626BD4">
              <w:rPr>
                <w:rFonts w:ascii="Tahoma" w:hAnsi="Tahoma" w:cs="Tahoma"/>
                <w:b/>
              </w:rPr>
              <w:t>Питання</w:t>
            </w:r>
          </w:p>
        </w:tc>
        <w:tc>
          <w:tcPr>
            <w:tcW w:w="7229" w:type="dxa"/>
            <w:shd w:val="clear" w:color="auto" w:fill="BFBFBF" w:themeFill="background1" w:themeFillShade="BF"/>
          </w:tcPr>
          <w:p w:rsidR="00B33A5C" w:rsidRPr="00626BD4" w:rsidRDefault="00B33A5C" w:rsidP="005B7CF9">
            <w:pPr>
              <w:jc w:val="center"/>
              <w:rPr>
                <w:rFonts w:ascii="Tahoma" w:hAnsi="Tahoma" w:cs="Tahoma"/>
                <w:b/>
                <w:sz w:val="24"/>
                <w:szCs w:val="24"/>
              </w:rPr>
            </w:pPr>
            <w:r w:rsidRPr="00626BD4">
              <w:rPr>
                <w:rFonts w:ascii="Tahoma" w:hAnsi="Tahoma" w:cs="Tahoma"/>
                <w:b/>
                <w:sz w:val="24"/>
                <w:szCs w:val="24"/>
              </w:rPr>
              <w:t>Відповідь</w:t>
            </w:r>
          </w:p>
        </w:tc>
      </w:tr>
      <w:tr w:rsidR="00626BD4" w:rsidRPr="00626BD4" w:rsidTr="004D613C">
        <w:tc>
          <w:tcPr>
            <w:tcW w:w="1413" w:type="dxa"/>
          </w:tcPr>
          <w:p w:rsidR="00626BD4" w:rsidRDefault="00626BD4" w:rsidP="004F5B6A">
            <w:pPr>
              <w:jc w:val="both"/>
              <w:rPr>
                <w:rFonts w:ascii="Tahoma" w:eastAsia="Times New Roman" w:hAnsi="Tahoma" w:cs="Tahoma"/>
                <w:iCs/>
                <w:lang w:eastAsia="uk-UA"/>
              </w:rPr>
            </w:pPr>
            <w:r w:rsidRPr="00626BD4">
              <w:rPr>
                <w:rFonts w:ascii="Tahoma" w:eastAsia="Times New Roman" w:hAnsi="Tahoma" w:cs="Tahoma"/>
                <w:iCs/>
                <w:lang w:eastAsia="uk-UA"/>
              </w:rPr>
              <w:t>01.06.2020</w:t>
            </w:r>
          </w:p>
          <w:p w:rsidR="004921D1" w:rsidRPr="00414317" w:rsidRDefault="0035767B" w:rsidP="004F5B6A">
            <w:pPr>
              <w:jc w:val="both"/>
              <w:rPr>
                <w:rFonts w:ascii="Tahoma" w:eastAsia="Times New Roman" w:hAnsi="Tahoma" w:cs="Tahoma"/>
                <w:iCs/>
                <w:lang w:eastAsia="uk-UA"/>
              </w:rPr>
            </w:pPr>
            <w:r>
              <w:rPr>
                <w:rFonts w:ascii="Tahoma" w:eastAsia="Times New Roman" w:hAnsi="Tahoma" w:cs="Tahoma"/>
                <w:iCs/>
                <w:lang w:val="en-US" w:eastAsia="uk-UA"/>
              </w:rPr>
              <w:t>v.</w:t>
            </w:r>
            <w:r w:rsidR="00414317">
              <w:rPr>
                <w:rFonts w:ascii="Tahoma" w:eastAsia="Times New Roman" w:hAnsi="Tahoma" w:cs="Tahoma"/>
                <w:iCs/>
                <w:lang w:eastAsia="uk-UA"/>
              </w:rPr>
              <w:t>8</w:t>
            </w:r>
          </w:p>
        </w:tc>
        <w:tc>
          <w:tcPr>
            <w:tcW w:w="6804" w:type="dxa"/>
          </w:tcPr>
          <w:p w:rsidR="00626BD4" w:rsidRPr="00626BD4" w:rsidRDefault="00626BD4" w:rsidP="000F5AA4">
            <w:pPr>
              <w:shd w:val="clear" w:color="auto" w:fill="FFFFFF"/>
              <w:jc w:val="both"/>
              <w:rPr>
                <w:rFonts w:ascii="Tahoma" w:eastAsia="Times New Roman" w:hAnsi="Tahoma" w:cs="Tahoma"/>
                <w:color w:val="222222"/>
                <w:lang w:eastAsia="ru-RU"/>
              </w:rPr>
            </w:pPr>
            <w:r w:rsidRPr="00626BD4">
              <w:rPr>
                <w:rFonts w:ascii="Tahoma" w:eastAsia="Times New Roman" w:hAnsi="Tahoma" w:cs="Tahoma"/>
                <w:color w:val="222222"/>
                <w:lang w:eastAsia="ru-RU"/>
              </w:rPr>
              <w:t>У відповідях за 11.03.2020 v.2 на питання щодо BP.CM.BIL.12 та BP.CM.BIL.13 ви відповіли наступне.</w:t>
            </w:r>
          </w:p>
          <w:p w:rsidR="00626BD4" w:rsidRPr="00626BD4" w:rsidRDefault="00626BD4" w:rsidP="000F5AA4">
            <w:pPr>
              <w:shd w:val="clear" w:color="auto" w:fill="FFFFFF"/>
              <w:jc w:val="both"/>
              <w:rPr>
                <w:rFonts w:ascii="Tahoma" w:eastAsia="Times New Roman" w:hAnsi="Tahoma" w:cs="Tahoma"/>
                <w:color w:val="222222"/>
                <w:lang w:eastAsia="ru-RU"/>
              </w:rPr>
            </w:pPr>
            <w:r w:rsidRPr="00626BD4">
              <w:rPr>
                <w:rFonts w:ascii="Tahoma" w:eastAsia="Times New Roman" w:hAnsi="Tahoma" w:cs="Tahoma"/>
                <w:color w:val="222222"/>
                <w:lang w:eastAsia="ru-RU"/>
              </w:rPr>
              <w:t>Запитання: Чи обслуговує МОЗ реєстр отримувачів? (</w:t>
            </w:r>
            <w:proofErr w:type="spellStart"/>
            <w:r w:rsidRPr="00626BD4">
              <w:rPr>
                <w:rFonts w:ascii="Tahoma" w:eastAsia="Times New Roman" w:hAnsi="Tahoma" w:cs="Tahoma"/>
                <w:color w:val="222222"/>
                <w:lang w:eastAsia="ru-RU"/>
              </w:rPr>
              <w:t>Does</w:t>
            </w:r>
            <w:proofErr w:type="spellEnd"/>
            <w:r w:rsidRPr="00626BD4">
              <w:rPr>
                <w:rFonts w:ascii="Tahoma" w:eastAsia="Times New Roman" w:hAnsi="Tahoma" w:cs="Tahoma"/>
                <w:color w:val="222222"/>
                <w:lang w:eastAsia="ru-RU"/>
              </w:rPr>
              <w:t xml:space="preserve"> NSZU </w:t>
            </w:r>
            <w:proofErr w:type="spellStart"/>
            <w:r w:rsidRPr="00626BD4">
              <w:rPr>
                <w:rFonts w:ascii="Tahoma" w:eastAsia="Times New Roman" w:hAnsi="Tahoma" w:cs="Tahoma"/>
                <w:color w:val="222222"/>
                <w:lang w:eastAsia="ru-RU"/>
              </w:rPr>
              <w:t>maintain</w:t>
            </w:r>
            <w:proofErr w:type="spellEnd"/>
            <w:r w:rsidRPr="00626BD4">
              <w:rPr>
                <w:rFonts w:ascii="Tahoma" w:eastAsia="Times New Roman" w:hAnsi="Tahoma" w:cs="Tahoma"/>
                <w:color w:val="222222"/>
                <w:lang w:eastAsia="ru-RU"/>
              </w:rPr>
              <w:t xml:space="preserve"> a </w:t>
            </w:r>
            <w:proofErr w:type="spellStart"/>
            <w:r w:rsidRPr="00626BD4">
              <w:rPr>
                <w:rFonts w:ascii="Tahoma" w:eastAsia="Times New Roman" w:hAnsi="Tahoma" w:cs="Tahoma"/>
                <w:color w:val="222222"/>
                <w:lang w:eastAsia="ru-RU"/>
              </w:rPr>
              <w:t>registry</w:t>
            </w:r>
            <w:proofErr w:type="spellEnd"/>
            <w:r w:rsidRPr="00626BD4">
              <w:rPr>
                <w:rFonts w:ascii="Tahoma" w:eastAsia="Times New Roman" w:hAnsi="Tahoma" w:cs="Tahoma"/>
                <w:color w:val="222222"/>
                <w:lang w:eastAsia="ru-RU"/>
              </w:rPr>
              <w:t xml:space="preserve"> </w:t>
            </w:r>
            <w:proofErr w:type="spellStart"/>
            <w:r w:rsidRPr="00626BD4">
              <w:rPr>
                <w:rFonts w:ascii="Tahoma" w:eastAsia="Times New Roman" w:hAnsi="Tahoma" w:cs="Tahoma"/>
                <w:color w:val="222222"/>
                <w:lang w:eastAsia="ru-RU"/>
              </w:rPr>
              <w:t>of</w:t>
            </w:r>
            <w:proofErr w:type="spellEnd"/>
            <w:r w:rsidRPr="00626BD4">
              <w:rPr>
                <w:rFonts w:ascii="Tahoma" w:eastAsia="Times New Roman" w:hAnsi="Tahoma" w:cs="Tahoma"/>
                <w:color w:val="222222"/>
                <w:lang w:eastAsia="ru-RU"/>
              </w:rPr>
              <w:t xml:space="preserve"> </w:t>
            </w:r>
            <w:proofErr w:type="spellStart"/>
            <w:r w:rsidRPr="00626BD4">
              <w:rPr>
                <w:rFonts w:ascii="Tahoma" w:eastAsia="Times New Roman" w:hAnsi="Tahoma" w:cs="Tahoma"/>
                <w:color w:val="222222"/>
                <w:lang w:eastAsia="ru-RU"/>
              </w:rPr>
              <w:t>beneficiaries</w:t>
            </w:r>
            <w:proofErr w:type="spellEnd"/>
            <w:r w:rsidRPr="00626BD4">
              <w:rPr>
                <w:rFonts w:ascii="Tahoma" w:eastAsia="Times New Roman" w:hAnsi="Tahoma" w:cs="Tahoma"/>
                <w:color w:val="222222"/>
                <w:lang w:eastAsia="ru-RU"/>
              </w:rPr>
              <w:t>?)</w:t>
            </w:r>
          </w:p>
          <w:p w:rsidR="00626BD4" w:rsidRPr="00626BD4" w:rsidRDefault="00626BD4" w:rsidP="000F5AA4">
            <w:pPr>
              <w:shd w:val="clear" w:color="auto" w:fill="FFFFFF"/>
              <w:jc w:val="both"/>
              <w:rPr>
                <w:rFonts w:ascii="Tahoma" w:eastAsia="Times New Roman" w:hAnsi="Tahoma" w:cs="Tahoma"/>
                <w:color w:val="222222"/>
                <w:lang w:eastAsia="ru-RU"/>
              </w:rPr>
            </w:pPr>
            <w:r w:rsidRPr="00626BD4">
              <w:rPr>
                <w:rFonts w:ascii="Tahoma" w:eastAsia="Times New Roman" w:hAnsi="Tahoma" w:cs="Tahoma"/>
                <w:color w:val="222222"/>
                <w:lang w:eastAsia="ru-RU"/>
              </w:rPr>
              <w:t>Відповідь: Ми ведемо реєстр пацієнтів на рівні ЦБД ЕСОЗ, але під час розрахунків ми не маємо доступу до персональних даних.</w:t>
            </w:r>
          </w:p>
          <w:p w:rsidR="00626BD4" w:rsidRPr="00626BD4" w:rsidRDefault="00626BD4" w:rsidP="000F5AA4">
            <w:pPr>
              <w:shd w:val="clear" w:color="auto" w:fill="FFFFFF"/>
              <w:jc w:val="both"/>
              <w:rPr>
                <w:rFonts w:ascii="Tahoma" w:eastAsia="Times New Roman" w:hAnsi="Tahoma" w:cs="Tahoma"/>
                <w:color w:val="222222"/>
                <w:lang w:eastAsia="ru-RU"/>
              </w:rPr>
            </w:pPr>
            <w:r w:rsidRPr="00626BD4">
              <w:rPr>
                <w:rFonts w:ascii="Tahoma" w:eastAsia="Times New Roman" w:hAnsi="Tahoma" w:cs="Tahoma"/>
                <w:color w:val="222222"/>
                <w:lang w:eastAsia="ru-RU"/>
              </w:rPr>
              <w:t> </w:t>
            </w:r>
          </w:p>
          <w:p w:rsidR="00626BD4" w:rsidRPr="00626BD4" w:rsidRDefault="00626BD4" w:rsidP="000F5AA4">
            <w:pPr>
              <w:shd w:val="clear" w:color="auto" w:fill="FFFFFF"/>
              <w:jc w:val="both"/>
              <w:rPr>
                <w:rFonts w:ascii="Tahoma" w:eastAsia="Times New Roman" w:hAnsi="Tahoma" w:cs="Tahoma"/>
                <w:color w:val="222222"/>
                <w:lang w:eastAsia="ru-RU"/>
              </w:rPr>
            </w:pPr>
            <w:r w:rsidRPr="00626BD4">
              <w:rPr>
                <w:rFonts w:ascii="Tahoma" w:eastAsia="Times New Roman" w:hAnsi="Tahoma" w:cs="Tahoma"/>
                <w:color w:val="222222"/>
                <w:lang w:eastAsia="ru-RU"/>
              </w:rPr>
              <w:t>Запитання: Який унікальний ідентифікатор чи критерій планується використовувати для виконання аналізу стану розрахунків по конкретному пацієнту? Чи потрібен аналіз стану розрахунків по конкретному пацієнту? Якщо в розрахунках немає персональних даних пацієнтів, буде неможливо відслідкувати стан розрахунків по конкретному пацієнту, наприклад з системи CRM при зверненні.</w:t>
            </w:r>
          </w:p>
          <w:p w:rsidR="00626BD4" w:rsidRPr="00626BD4" w:rsidRDefault="00626BD4" w:rsidP="004F5B6A">
            <w:pPr>
              <w:pStyle w:val="a8"/>
              <w:shd w:val="clear" w:color="auto" w:fill="FFFFFF"/>
              <w:spacing w:before="0" w:beforeAutospacing="0" w:after="0" w:afterAutospacing="0"/>
              <w:jc w:val="both"/>
              <w:rPr>
                <w:rFonts w:ascii="Tahoma" w:hAnsi="Tahoma" w:cs="Tahoma"/>
                <w:color w:val="000000"/>
                <w:sz w:val="22"/>
                <w:szCs w:val="22"/>
              </w:rPr>
            </w:pPr>
          </w:p>
        </w:tc>
        <w:tc>
          <w:tcPr>
            <w:tcW w:w="7229" w:type="dxa"/>
          </w:tcPr>
          <w:p w:rsidR="00626BD4" w:rsidRDefault="00626BD4" w:rsidP="00626BD4">
            <w:pPr>
              <w:pStyle w:val="a6"/>
              <w:shd w:val="clear" w:color="auto" w:fill="FFFFFF"/>
              <w:ind w:left="317"/>
              <w:rPr>
                <w:rFonts w:ascii="Tahoma" w:eastAsia="Times New Roman" w:hAnsi="Tahoma" w:cs="Tahoma"/>
                <w:color w:val="222222"/>
                <w:lang w:eastAsia="ru-RU"/>
              </w:rPr>
            </w:pPr>
          </w:p>
          <w:p w:rsidR="00626BD4" w:rsidRDefault="00626BD4" w:rsidP="00626BD4">
            <w:pPr>
              <w:pStyle w:val="a6"/>
              <w:shd w:val="clear" w:color="auto" w:fill="FFFFFF"/>
              <w:ind w:left="317"/>
              <w:rPr>
                <w:rFonts w:ascii="Tahoma" w:eastAsia="Times New Roman" w:hAnsi="Tahoma" w:cs="Tahoma"/>
                <w:color w:val="222222"/>
                <w:lang w:eastAsia="ru-RU"/>
              </w:rPr>
            </w:pPr>
          </w:p>
          <w:p w:rsidR="00626BD4" w:rsidRDefault="00626BD4" w:rsidP="00626BD4">
            <w:pPr>
              <w:pStyle w:val="a6"/>
              <w:shd w:val="clear" w:color="auto" w:fill="FFFFFF"/>
              <w:ind w:left="317"/>
              <w:rPr>
                <w:rFonts w:ascii="Tahoma" w:eastAsia="Times New Roman" w:hAnsi="Tahoma" w:cs="Tahoma"/>
                <w:color w:val="222222"/>
                <w:lang w:eastAsia="ru-RU"/>
              </w:rPr>
            </w:pPr>
          </w:p>
          <w:p w:rsidR="00626BD4" w:rsidRDefault="00626BD4" w:rsidP="00626BD4">
            <w:pPr>
              <w:pStyle w:val="a6"/>
              <w:shd w:val="clear" w:color="auto" w:fill="FFFFFF"/>
              <w:ind w:left="317"/>
              <w:rPr>
                <w:rFonts w:ascii="Tahoma" w:eastAsia="Times New Roman" w:hAnsi="Tahoma" w:cs="Tahoma"/>
                <w:color w:val="222222"/>
                <w:lang w:eastAsia="ru-RU"/>
              </w:rPr>
            </w:pPr>
          </w:p>
          <w:p w:rsidR="00626BD4" w:rsidRDefault="00626BD4" w:rsidP="00626BD4">
            <w:pPr>
              <w:pStyle w:val="a6"/>
              <w:shd w:val="clear" w:color="auto" w:fill="FFFFFF"/>
              <w:ind w:left="317"/>
              <w:rPr>
                <w:rFonts w:ascii="Tahoma" w:eastAsia="Times New Roman" w:hAnsi="Tahoma" w:cs="Tahoma"/>
                <w:color w:val="222222"/>
                <w:lang w:eastAsia="ru-RU"/>
              </w:rPr>
            </w:pPr>
          </w:p>
          <w:p w:rsidR="00626BD4" w:rsidRDefault="00626BD4" w:rsidP="00626BD4">
            <w:pPr>
              <w:pStyle w:val="a6"/>
              <w:shd w:val="clear" w:color="auto" w:fill="FFFFFF"/>
              <w:ind w:left="317"/>
              <w:rPr>
                <w:rFonts w:ascii="Tahoma" w:eastAsia="Times New Roman" w:hAnsi="Tahoma" w:cs="Tahoma"/>
                <w:color w:val="222222"/>
                <w:lang w:eastAsia="ru-RU"/>
              </w:rPr>
            </w:pPr>
          </w:p>
          <w:p w:rsidR="00626BD4" w:rsidRDefault="00626BD4" w:rsidP="00626BD4">
            <w:pPr>
              <w:pStyle w:val="a6"/>
              <w:shd w:val="clear" w:color="auto" w:fill="FFFFFF"/>
              <w:ind w:left="317"/>
              <w:rPr>
                <w:rFonts w:ascii="Tahoma" w:eastAsia="Times New Roman" w:hAnsi="Tahoma" w:cs="Tahoma"/>
                <w:color w:val="222222"/>
                <w:lang w:eastAsia="ru-RU"/>
              </w:rPr>
            </w:pPr>
          </w:p>
          <w:p w:rsidR="00626BD4" w:rsidRPr="00626BD4" w:rsidRDefault="00626BD4" w:rsidP="000917DC">
            <w:pPr>
              <w:pStyle w:val="a6"/>
              <w:numPr>
                <w:ilvl w:val="0"/>
                <w:numId w:val="45"/>
              </w:numPr>
              <w:shd w:val="clear" w:color="auto" w:fill="FFFFFF"/>
              <w:ind w:left="317"/>
              <w:jc w:val="both"/>
              <w:rPr>
                <w:rFonts w:ascii="Tahoma" w:eastAsia="Times New Roman" w:hAnsi="Tahoma" w:cs="Tahoma"/>
                <w:color w:val="222222"/>
                <w:lang w:eastAsia="ru-RU"/>
              </w:rPr>
            </w:pPr>
            <w:bookmarkStart w:id="0" w:name="_GoBack"/>
            <w:bookmarkEnd w:id="0"/>
            <w:r w:rsidRPr="00626BD4">
              <w:rPr>
                <w:rFonts w:ascii="Tahoma" w:eastAsia="Times New Roman" w:hAnsi="Tahoma" w:cs="Tahoma"/>
                <w:color w:val="222222"/>
                <w:lang w:eastAsia="ru-RU"/>
              </w:rPr>
              <w:t>Кожен пацієнт має знеособлені ідентифікатори, які будуть використовуватись для різних розрахунків. Для кожного з типів розрахунків потрібен стан розрахунків по ідентифікатору пацієнта.</w:t>
            </w:r>
            <w:r>
              <w:rPr>
                <w:rFonts w:ascii="Tahoma" w:eastAsia="Times New Roman" w:hAnsi="Tahoma" w:cs="Tahoma"/>
                <w:color w:val="222222"/>
                <w:lang w:eastAsia="ru-RU"/>
              </w:rPr>
              <w:t xml:space="preserve"> </w:t>
            </w:r>
            <w:r w:rsidR="000917DC">
              <w:rPr>
                <w:rFonts w:ascii="Tahoma" w:eastAsia="Times New Roman" w:hAnsi="Tahoma" w:cs="Tahoma"/>
                <w:color w:val="222222"/>
                <w:lang w:eastAsia="ru-RU"/>
              </w:rPr>
              <w:t>Таким чином, вважаємо останнє ствердження не коректним</w:t>
            </w:r>
            <w:r w:rsidRPr="00626BD4">
              <w:rPr>
                <w:rFonts w:ascii="Tahoma" w:eastAsia="Times New Roman" w:hAnsi="Tahoma" w:cs="Tahoma"/>
                <w:color w:val="222222"/>
                <w:lang w:eastAsia="ru-RU"/>
              </w:rPr>
              <w:t>.</w:t>
            </w:r>
          </w:p>
          <w:p w:rsidR="00626BD4" w:rsidRPr="00626BD4" w:rsidRDefault="00626BD4" w:rsidP="00626BD4">
            <w:pPr>
              <w:shd w:val="clear" w:color="auto" w:fill="FFFFFF"/>
              <w:jc w:val="both"/>
              <w:rPr>
                <w:rFonts w:ascii="Tahoma" w:eastAsia="Times New Roman" w:hAnsi="Tahoma" w:cs="Tahoma"/>
                <w:color w:val="222222"/>
                <w:lang w:eastAsia="ru-RU"/>
              </w:rPr>
            </w:pP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25.05.2020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v.7</w:t>
            </w:r>
          </w:p>
        </w:tc>
        <w:tc>
          <w:tcPr>
            <w:tcW w:w="6804" w:type="dxa"/>
          </w:tcPr>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Є ряд питань щодо пункту 1.6 Технічної специфікації:</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1. Чи правильно ми розуміємо, що юридичною стороною, що буде укладати договори на постачання ПЗ та послуг за результатами конкурсних торгів, буде БО «100% ЖИТТЯ»?</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Договори будуть двосторонніми і НСЗУ не виступатиме стороною договорів?</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БО «100% ЖИТТЯ» буде діяти як окрема юридична особа, чи за довіреністю від НСЗУ?</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2. Якщо БО «100% ЖИТТЯ» буде діяти як окрема юридична особа, чи має БО наступні повноваження:</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приймати рішення про закупівлю в рамках конкурсних торгів;</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брати на себе зобов’язання по оплаті (включно рішення про проведення платежів);</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нести відповідальність за прийняття рішень, пов’язаних з проектом і системою (включаючи технічні рішення, прийняття поставок за проектом, вирішення гарантійних випадків);</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повністю контролювати використання системи зі сторони НСЗУ (включаючи створення запитів на технічну підтримку);</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lastRenderedPageBreak/>
              <w:t>- нести відповідальність за користування системою у відповідності до умов ліцензії  (включаючи відповідальність перед ліцензіаром за порушення умов ліцензування).</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3. Якщо БО «100% ЖИТТЯ» укладає договір за довіреністю від НСЗУ, то чи є НСЗУ фактично договірною стороною, яка несе юридичну відповідальність за всі рішення, пов’язані з проектом та системою, та їх наслідки, несе відповідальність за фактичне використання системи, у тому числі забезпечення відповідності з умовами ліцензії тощо? При цьому БО «100% ЖИТТЯ» несе відповідальність тільки за фінансовий нагляд за проектом в інтересах організації, що надає фінансування (USAID), та за здійснення платежів?</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4. На якому етапі проекту планується передача системи НСЗУ – в процесі виконання проекту, під час запуску або після певного періоду роботи системи?</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xml:space="preserve">5. Чи візьме на себе НСЗУ всі права та зобов’язання за укладеними контрактами, включаючи ліцензійні угоди з </w:t>
            </w:r>
            <w:r w:rsidRPr="00626BD4">
              <w:rPr>
                <w:rFonts w:ascii="Tahoma" w:hAnsi="Tahoma" w:cs="Tahoma"/>
                <w:color w:val="000000"/>
                <w:sz w:val="22"/>
                <w:szCs w:val="22"/>
              </w:rPr>
              <w:lastRenderedPageBreak/>
              <w:t>виробником та послуги з технічною підтримки, після передачі системи?</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xml:space="preserve">6.Чи буде БО «100% ЖИТТЯ» використовувати систему для своїх власних потреб?   </w:t>
            </w:r>
          </w:p>
        </w:tc>
        <w:tc>
          <w:tcPr>
            <w:tcW w:w="7229" w:type="dxa"/>
          </w:tcPr>
          <w:p w:rsidR="004F5B6A" w:rsidRPr="00626BD4" w:rsidRDefault="004F5B6A" w:rsidP="004F5B6A">
            <w:pPr>
              <w:pStyle w:val="a6"/>
              <w:shd w:val="clear" w:color="auto" w:fill="FFFFFF"/>
              <w:ind w:left="317"/>
              <w:jc w:val="both"/>
              <w:rPr>
                <w:rFonts w:ascii="Tahoma" w:eastAsia="Times New Roman" w:hAnsi="Tahoma" w:cs="Tahoma"/>
                <w:color w:val="222222"/>
                <w:lang w:eastAsia="ru-RU"/>
              </w:rPr>
            </w:pPr>
          </w:p>
          <w:p w:rsidR="004F5B6A" w:rsidRPr="00626BD4" w:rsidRDefault="004F5B6A" w:rsidP="004F5B6A">
            <w:pPr>
              <w:pStyle w:val="a6"/>
              <w:shd w:val="clear" w:color="auto" w:fill="FFFFFF"/>
              <w:ind w:left="317"/>
              <w:jc w:val="both"/>
              <w:rPr>
                <w:rFonts w:ascii="Tahoma" w:eastAsia="Times New Roman" w:hAnsi="Tahoma" w:cs="Tahoma"/>
                <w:color w:val="222222"/>
                <w:lang w:eastAsia="ru-RU"/>
              </w:rPr>
            </w:pPr>
          </w:p>
          <w:p w:rsidR="004F5B6A" w:rsidRPr="00626BD4" w:rsidRDefault="004F5B6A" w:rsidP="004F5B6A">
            <w:pPr>
              <w:pStyle w:val="a6"/>
              <w:numPr>
                <w:ilvl w:val="0"/>
                <w:numId w:val="42"/>
              </w:numPr>
              <w:shd w:val="clear" w:color="auto" w:fill="FFFFFF"/>
              <w:ind w:left="317"/>
              <w:jc w:val="both"/>
              <w:rPr>
                <w:rFonts w:ascii="Tahoma" w:eastAsia="Times New Roman" w:hAnsi="Tahoma" w:cs="Tahoma"/>
                <w:color w:val="222222"/>
                <w:lang w:eastAsia="ru-RU"/>
              </w:rPr>
            </w:pPr>
            <w:r w:rsidRPr="00626BD4">
              <w:rPr>
                <w:rFonts w:ascii="Tahoma" w:eastAsia="Times New Roman" w:hAnsi="Tahoma" w:cs="Tahoma"/>
                <w:color w:val="222222"/>
                <w:lang w:eastAsia="ru-RU"/>
              </w:rPr>
              <w:t>Передбачається, що виключно БО "100 ВІДСОТКІВ ЖИТТЯ" буде виступати окремою юридичною стороною в усіх договірних відносинах (також, відповідно і в договорі на постачання ліцензій), з наступною передачею на НСЗУ (вже від БО "100 ВІДСОТКІВ ЖИТТЯ"). Довіреності від НСЗУ не передбачається. Ми теоретично розглядаємо варіант і трьохстороннього договору: Постачальник - БО "100 ВІДСОТКІВ ЖИТТЯ" - НСЗУ. Але це - не основна, а друга опція.</w:t>
            </w:r>
          </w:p>
          <w:p w:rsidR="004F5B6A" w:rsidRPr="00626BD4" w:rsidRDefault="004F5B6A" w:rsidP="004F5B6A">
            <w:pPr>
              <w:pStyle w:val="a6"/>
              <w:ind w:left="317"/>
              <w:jc w:val="both"/>
              <w:rPr>
                <w:rFonts w:ascii="Tahoma" w:eastAsia="Times New Roman" w:hAnsi="Tahoma" w:cs="Tahoma"/>
                <w:b/>
                <w:bCs/>
              </w:rPr>
            </w:pPr>
          </w:p>
          <w:p w:rsidR="004F5B6A" w:rsidRPr="00626BD4" w:rsidRDefault="004F5B6A" w:rsidP="004F5B6A">
            <w:pPr>
              <w:pStyle w:val="a6"/>
              <w:numPr>
                <w:ilvl w:val="0"/>
                <w:numId w:val="43"/>
              </w:numPr>
              <w:ind w:left="317"/>
              <w:jc w:val="both"/>
              <w:rPr>
                <w:rFonts w:ascii="Tahoma" w:hAnsi="Tahoma" w:cs="Tahoma"/>
                <w:color w:val="000000"/>
              </w:rPr>
            </w:pPr>
            <w:r w:rsidRPr="00626BD4">
              <w:rPr>
                <w:rFonts w:ascii="Tahoma" w:eastAsia="Times New Roman" w:hAnsi="Tahoma" w:cs="Tahoma"/>
                <w:color w:val="222222"/>
                <w:lang w:eastAsia="ru-RU"/>
              </w:rPr>
              <w:t xml:space="preserve">БО "100 ВІДСОТКІВ ЖИТТЯ" </w:t>
            </w:r>
            <w:r w:rsidRPr="00626BD4">
              <w:rPr>
                <w:rFonts w:ascii="Tahoma" w:hAnsi="Tahoma" w:cs="Tahoma"/>
                <w:color w:val="000000"/>
              </w:rPr>
              <w:t>буде діяти як окрема юридична особа, і, таким чином, має наступні повноваження:</w:t>
            </w:r>
          </w:p>
          <w:p w:rsidR="004F5B6A" w:rsidRPr="00626BD4" w:rsidRDefault="004F5B6A" w:rsidP="004F5B6A">
            <w:pPr>
              <w:pStyle w:val="a6"/>
              <w:numPr>
                <w:ilvl w:val="0"/>
                <w:numId w:val="44"/>
              </w:numPr>
              <w:jc w:val="both"/>
              <w:rPr>
                <w:rFonts w:ascii="Tahoma" w:hAnsi="Tahoma" w:cs="Tahoma"/>
                <w:color w:val="000000"/>
              </w:rPr>
            </w:pPr>
            <w:r w:rsidRPr="00626BD4">
              <w:rPr>
                <w:rFonts w:ascii="Tahoma" w:eastAsia="Times New Roman" w:hAnsi="Tahoma" w:cs="Tahoma"/>
                <w:color w:val="222222"/>
                <w:lang w:eastAsia="ru-RU"/>
              </w:rPr>
              <w:t>приймати рішення про закупівлю в рамках конкурсних торгів у відповідності до власних закупівельних процедур;</w:t>
            </w:r>
          </w:p>
          <w:p w:rsidR="004F5B6A" w:rsidRPr="00626BD4" w:rsidRDefault="004F5B6A" w:rsidP="004F5B6A">
            <w:pPr>
              <w:pStyle w:val="a6"/>
              <w:numPr>
                <w:ilvl w:val="0"/>
                <w:numId w:val="44"/>
              </w:numPr>
              <w:jc w:val="both"/>
              <w:rPr>
                <w:rFonts w:ascii="Tahoma" w:hAnsi="Tahoma" w:cs="Tahoma"/>
                <w:color w:val="000000"/>
              </w:rPr>
            </w:pPr>
            <w:r w:rsidRPr="00626BD4">
              <w:rPr>
                <w:rFonts w:ascii="Tahoma" w:eastAsia="Times New Roman" w:hAnsi="Tahoma" w:cs="Tahoma"/>
                <w:color w:val="222222"/>
                <w:lang w:eastAsia="ru-RU"/>
              </w:rPr>
              <w:t>брати на себе зобов’язання по оплаті (включно про рішення проведення платежів) в рамках умов та термінів майбутніх договорів на</w:t>
            </w:r>
            <w:r w:rsidRPr="00626BD4">
              <w:rPr>
                <w:rFonts w:ascii="Tahoma" w:hAnsi="Tahoma" w:cs="Tahoma"/>
                <w:color w:val="000000"/>
              </w:rPr>
              <w:t xml:space="preserve"> постачання ПЗ та послуг в рамках даної закупівлі</w:t>
            </w:r>
            <w:r w:rsidRPr="00626BD4">
              <w:rPr>
                <w:rFonts w:ascii="Tahoma" w:eastAsia="Times New Roman" w:hAnsi="Tahoma" w:cs="Tahoma"/>
                <w:color w:val="222222"/>
                <w:lang w:eastAsia="ru-RU"/>
              </w:rPr>
              <w:t>;</w:t>
            </w:r>
          </w:p>
          <w:p w:rsidR="004F5B6A" w:rsidRPr="00626BD4" w:rsidRDefault="004F5B6A" w:rsidP="004F5B6A">
            <w:pPr>
              <w:pStyle w:val="a6"/>
              <w:numPr>
                <w:ilvl w:val="0"/>
                <w:numId w:val="44"/>
              </w:numPr>
              <w:jc w:val="both"/>
              <w:rPr>
                <w:rFonts w:ascii="Tahoma" w:hAnsi="Tahoma" w:cs="Tahoma"/>
                <w:color w:val="000000"/>
              </w:rPr>
            </w:pPr>
            <w:r w:rsidRPr="00626BD4">
              <w:rPr>
                <w:rFonts w:ascii="Tahoma" w:eastAsia="Times New Roman" w:hAnsi="Tahoma" w:cs="Tahoma"/>
                <w:color w:val="222222"/>
                <w:lang w:eastAsia="ru-RU"/>
              </w:rPr>
              <w:t>нести відповідальність</w:t>
            </w:r>
            <w:r w:rsidRPr="00626BD4">
              <w:rPr>
                <w:rFonts w:ascii="Tahoma" w:hAnsi="Tahoma" w:cs="Tahoma"/>
                <w:color w:val="000000"/>
              </w:rPr>
              <w:t xml:space="preserve"> за прийняття рішень, пов’язаних з проектом і системою (включаючи технічні рішення, прийняття поставок за проектом, вирішення гарантійних випадків) в </w:t>
            </w:r>
            <w:r w:rsidRPr="00626BD4">
              <w:rPr>
                <w:rFonts w:ascii="Tahoma" w:hAnsi="Tahoma" w:cs="Tahoma"/>
                <w:color w:val="000000"/>
              </w:rPr>
              <w:lastRenderedPageBreak/>
              <w:t xml:space="preserve">рамках повноважень та зобов’язань в </w:t>
            </w:r>
            <w:r w:rsidRPr="00626BD4">
              <w:rPr>
                <w:rFonts w:ascii="Tahoma" w:eastAsia="Times New Roman" w:hAnsi="Tahoma" w:cs="Tahoma"/>
                <w:color w:val="222222"/>
                <w:lang w:eastAsia="ru-RU"/>
              </w:rPr>
              <w:t>майбутніх договорах на</w:t>
            </w:r>
            <w:r w:rsidRPr="00626BD4">
              <w:rPr>
                <w:rFonts w:ascii="Tahoma" w:hAnsi="Tahoma" w:cs="Tahoma"/>
                <w:color w:val="000000"/>
              </w:rPr>
              <w:t xml:space="preserve"> постачання ПЗ та послуг в рамках даної закупівлі. Однак, хочемо зазначити, що до прийняття зазначених вище рішень будуть залучені безпосередньо представники НСЗУ (як представники Реципієнта проекту). Формат даного залучення буде формалізовано на підготовчій стадії проекту, а також узгоджено із переможцем конкурсу;</w:t>
            </w:r>
          </w:p>
          <w:p w:rsidR="004F5B6A" w:rsidRPr="00626BD4" w:rsidRDefault="004F5B6A" w:rsidP="004F5B6A">
            <w:pPr>
              <w:pStyle w:val="a6"/>
              <w:numPr>
                <w:ilvl w:val="0"/>
                <w:numId w:val="44"/>
              </w:numPr>
              <w:jc w:val="both"/>
              <w:rPr>
                <w:rFonts w:ascii="Tahoma" w:hAnsi="Tahoma" w:cs="Tahoma"/>
                <w:color w:val="000000"/>
              </w:rPr>
            </w:pPr>
            <w:r w:rsidRPr="00626BD4">
              <w:rPr>
                <w:rFonts w:ascii="Tahoma" w:hAnsi="Tahoma" w:cs="Tahoma"/>
                <w:color w:val="000000"/>
              </w:rPr>
              <w:t xml:space="preserve">контролювати використання системи зі сторони НСЗУ (включаючи створення запитів на технічну підтримку) в рамках умов, що будуть визначені в </w:t>
            </w:r>
            <w:r w:rsidRPr="00626BD4">
              <w:rPr>
                <w:rFonts w:ascii="Tahoma" w:eastAsia="Times New Roman" w:hAnsi="Tahoma" w:cs="Tahoma"/>
                <w:color w:val="222222"/>
                <w:lang w:eastAsia="ru-RU"/>
              </w:rPr>
              <w:t>майбутніх договорах на</w:t>
            </w:r>
            <w:r w:rsidRPr="00626BD4">
              <w:rPr>
                <w:rFonts w:ascii="Tahoma" w:hAnsi="Tahoma" w:cs="Tahoma"/>
                <w:color w:val="000000"/>
              </w:rPr>
              <w:t xml:space="preserve"> постачання ПЗ та послуг в рамках даної закупівлі, до моменту передачі системи на баланс НСЗУ;</w:t>
            </w:r>
          </w:p>
          <w:p w:rsidR="004F5B6A" w:rsidRPr="00626BD4" w:rsidRDefault="004F5B6A" w:rsidP="004F5B6A">
            <w:pPr>
              <w:pStyle w:val="a6"/>
              <w:numPr>
                <w:ilvl w:val="0"/>
                <w:numId w:val="44"/>
              </w:numPr>
              <w:jc w:val="both"/>
              <w:rPr>
                <w:rFonts w:ascii="Tahoma" w:hAnsi="Tahoma" w:cs="Tahoma"/>
                <w:color w:val="000000"/>
              </w:rPr>
            </w:pPr>
            <w:r w:rsidRPr="00626BD4">
              <w:rPr>
                <w:rFonts w:ascii="Tahoma" w:hAnsi="Tahoma" w:cs="Tahoma"/>
                <w:color w:val="000000"/>
              </w:rPr>
              <w:t xml:space="preserve">нести відповідальність за користування системою у відповідності до умов ліцензії відповідно до умов, що будуть визначені в майбутніх </w:t>
            </w:r>
            <w:r w:rsidRPr="00626BD4">
              <w:rPr>
                <w:rFonts w:ascii="Tahoma" w:eastAsia="Times New Roman" w:hAnsi="Tahoma" w:cs="Tahoma"/>
                <w:color w:val="222222"/>
                <w:lang w:eastAsia="ru-RU"/>
              </w:rPr>
              <w:t>договорах на</w:t>
            </w:r>
            <w:r w:rsidRPr="00626BD4">
              <w:rPr>
                <w:rFonts w:ascii="Tahoma" w:hAnsi="Tahoma" w:cs="Tahoma"/>
                <w:color w:val="000000"/>
              </w:rPr>
              <w:t xml:space="preserve"> постачання ПЗ та послуг в рамках даної закупівлі, та у відповідності до діючого законодавства України (включаючи відповідальність перед ліцензіаром за порушення умов ліцензування), до моменту передачі системи на баланс НСЗУ.</w:t>
            </w:r>
          </w:p>
          <w:p w:rsidR="004F5B6A" w:rsidRPr="00626BD4" w:rsidRDefault="004F5B6A" w:rsidP="004F5B6A">
            <w:pPr>
              <w:pStyle w:val="a6"/>
              <w:ind w:left="317"/>
              <w:jc w:val="both"/>
              <w:rPr>
                <w:rFonts w:ascii="Tahoma" w:hAnsi="Tahoma" w:cs="Tahoma"/>
                <w:color w:val="000000"/>
              </w:rPr>
            </w:pPr>
          </w:p>
          <w:p w:rsidR="004F5B6A" w:rsidRPr="00626BD4" w:rsidRDefault="004F5B6A" w:rsidP="004F5B6A">
            <w:pPr>
              <w:pStyle w:val="a6"/>
              <w:numPr>
                <w:ilvl w:val="0"/>
                <w:numId w:val="43"/>
              </w:numPr>
              <w:ind w:left="317"/>
              <w:jc w:val="both"/>
              <w:rPr>
                <w:rFonts w:ascii="Tahoma" w:hAnsi="Tahoma" w:cs="Tahoma"/>
                <w:color w:val="000000"/>
              </w:rPr>
            </w:pPr>
            <w:r w:rsidRPr="00626BD4">
              <w:rPr>
                <w:rFonts w:ascii="Tahoma" w:eastAsia="Times New Roman" w:hAnsi="Tahoma" w:cs="Tahoma"/>
                <w:color w:val="222222"/>
                <w:lang w:eastAsia="ru-RU"/>
              </w:rPr>
              <w:t>Довіреності від НСЗУ не передбачається.</w:t>
            </w: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jc w:val="both"/>
              <w:rPr>
                <w:rFonts w:ascii="Tahoma" w:hAnsi="Tahoma" w:cs="Tahoma"/>
                <w:color w:val="000000"/>
              </w:rPr>
            </w:pPr>
          </w:p>
          <w:p w:rsidR="004F5B6A" w:rsidRPr="00626BD4" w:rsidRDefault="004F5B6A" w:rsidP="004F5B6A">
            <w:pPr>
              <w:pStyle w:val="a6"/>
              <w:numPr>
                <w:ilvl w:val="0"/>
                <w:numId w:val="43"/>
              </w:numPr>
              <w:ind w:left="317"/>
              <w:jc w:val="both"/>
              <w:rPr>
                <w:rFonts w:ascii="Tahoma" w:hAnsi="Tahoma" w:cs="Tahoma"/>
                <w:color w:val="000000"/>
              </w:rPr>
            </w:pPr>
            <w:r w:rsidRPr="00626BD4">
              <w:rPr>
                <w:rFonts w:ascii="Tahoma" w:hAnsi="Tahoma" w:cs="Tahoma"/>
                <w:color w:val="000000"/>
              </w:rPr>
              <w:t>Передача системи на баланс НСЗУ планується після підписання акту про готовність введення системи в промислову експлуатацію (введення системи в промислову експлуатацію буде здійснювати вже НСЗУ).</w:t>
            </w:r>
          </w:p>
          <w:p w:rsidR="004F5B6A" w:rsidRPr="00626BD4" w:rsidRDefault="004F5B6A" w:rsidP="004F5B6A">
            <w:pPr>
              <w:jc w:val="both"/>
              <w:rPr>
                <w:rFonts w:ascii="Tahoma" w:hAnsi="Tahoma" w:cs="Tahoma"/>
                <w:color w:val="000000"/>
              </w:rPr>
            </w:pPr>
          </w:p>
          <w:p w:rsidR="004F5B6A" w:rsidRPr="00626BD4" w:rsidRDefault="004F5B6A" w:rsidP="004F5B6A">
            <w:pPr>
              <w:pStyle w:val="a6"/>
              <w:numPr>
                <w:ilvl w:val="0"/>
                <w:numId w:val="43"/>
              </w:numPr>
              <w:ind w:left="317"/>
              <w:jc w:val="both"/>
              <w:rPr>
                <w:rFonts w:ascii="Tahoma" w:hAnsi="Tahoma" w:cs="Tahoma"/>
                <w:color w:val="000000"/>
              </w:rPr>
            </w:pPr>
            <w:r w:rsidRPr="00626BD4">
              <w:rPr>
                <w:rFonts w:ascii="Tahoma" w:hAnsi="Tahoma" w:cs="Tahoma"/>
                <w:color w:val="000000"/>
              </w:rPr>
              <w:t xml:space="preserve">Після передачі інформаційної системи на баланс НСЗУ, в подальшому власник системи (НСЗУ), в рамках законодавства України, бере на себе всі права та зобов’язання за укладеними </w:t>
            </w:r>
            <w:r w:rsidRPr="00626BD4">
              <w:rPr>
                <w:rFonts w:ascii="Tahoma" w:hAnsi="Tahoma" w:cs="Tahoma"/>
                <w:color w:val="000000"/>
              </w:rPr>
              <w:lastRenderedPageBreak/>
              <w:t>контрактами, включаючи ліцензійні угоди з виробником та послуги з технічної підтримки.</w:t>
            </w:r>
          </w:p>
          <w:p w:rsidR="004F5B6A" w:rsidRPr="00626BD4" w:rsidRDefault="004F5B6A" w:rsidP="004F5B6A">
            <w:pPr>
              <w:jc w:val="both"/>
              <w:rPr>
                <w:rFonts w:ascii="Tahoma" w:hAnsi="Tahoma" w:cs="Tahoma"/>
                <w:color w:val="000000"/>
              </w:rPr>
            </w:pPr>
          </w:p>
          <w:p w:rsidR="004F5B6A" w:rsidRPr="00626BD4" w:rsidRDefault="004F5B6A" w:rsidP="004F5B6A">
            <w:pPr>
              <w:pStyle w:val="a6"/>
              <w:numPr>
                <w:ilvl w:val="0"/>
                <w:numId w:val="43"/>
              </w:numPr>
              <w:ind w:left="317"/>
              <w:jc w:val="both"/>
              <w:rPr>
                <w:rFonts w:ascii="Tahoma" w:hAnsi="Tahoma" w:cs="Tahoma"/>
                <w:color w:val="000000"/>
              </w:rPr>
            </w:pPr>
            <w:r w:rsidRPr="00626BD4">
              <w:rPr>
                <w:rFonts w:ascii="Tahoma" w:eastAsia="Times New Roman" w:hAnsi="Tahoma" w:cs="Tahoma"/>
                <w:color w:val="222222"/>
                <w:lang w:eastAsia="ru-RU"/>
              </w:rPr>
              <w:t>БО "100 ВІДСОТКІВ ЖИТТЯ" не буде використовувати систему для своїх власних потреб.</w:t>
            </w:r>
          </w:p>
          <w:p w:rsidR="004F5B6A" w:rsidRPr="00626BD4" w:rsidRDefault="004F5B6A" w:rsidP="004F5B6A">
            <w:pPr>
              <w:pStyle w:val="a6"/>
              <w:rPr>
                <w:rFonts w:ascii="Tahoma" w:hAnsi="Tahoma" w:cs="Tahoma"/>
                <w:color w:val="000000"/>
              </w:rPr>
            </w:pPr>
          </w:p>
          <w:p w:rsidR="004F5B6A" w:rsidRPr="00626BD4" w:rsidRDefault="004F5B6A" w:rsidP="004F5B6A">
            <w:pPr>
              <w:jc w:val="both"/>
              <w:rPr>
                <w:rFonts w:ascii="Tahoma" w:hAnsi="Tahoma" w:cs="Tahoma"/>
                <w:color w:val="000000"/>
              </w:rPr>
            </w:pPr>
            <w:r w:rsidRPr="00626BD4">
              <w:rPr>
                <w:rFonts w:ascii="Tahoma" w:hAnsi="Tahoma" w:cs="Tahoma"/>
                <w:color w:val="000000"/>
              </w:rPr>
              <w:t xml:space="preserve">Також, нагадуємо учасникам, що, відповідно до умов конкурсу, до моменту підписання договору </w:t>
            </w:r>
            <w:r w:rsidRPr="00626BD4">
              <w:rPr>
                <w:rFonts w:ascii="Tahoma" w:eastAsia="Times New Roman" w:hAnsi="Tahoma" w:cs="Tahoma"/>
                <w:color w:val="222222"/>
                <w:lang w:eastAsia="ru-RU"/>
              </w:rPr>
              <w:t>БО "100 ВІДСОТКІВ ЖИТТЯ" не несе жодних зобов’язань по відношенню до учасників або потенційних учасників закупівлі.</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19.05.2020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v.6</w:t>
            </w:r>
          </w:p>
        </w:tc>
        <w:tc>
          <w:tcPr>
            <w:tcW w:w="6804" w:type="dxa"/>
          </w:tcPr>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1. У таблиці «Варіант 1» додатка 4 у рядку Етап «Попередня оплата» вказано: «Оплата технологічних або повноцінних комерційних ліцензій, в кількості не більше 10% від повної вартості ліцензій необхідних для впровадження».</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Чи вважається оплата за поставку відповідної кількості ліцензій на цьому етапі передплатою за ліцензії, навіть у разі поставки ліцензій без умов попередньої оплати?</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Чи повинна сума оплати за поставки відповідної кількості ліцензій на цьому етапі, навіть у разі поставки ліцензій без умов попередньої оплати, покриватися банківською гарантією, враховуючи, що Замовник фактично на момент поставки отримує безстрокове право використання програмного забезпечення з річною гарантією (технічною підтримкою) від виробника на відповідну кількість ліцензій?</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 xml:space="preserve">2. Чи може Замовник надати реєстраційну картку проекту та копію плану </w:t>
            </w:r>
            <w:proofErr w:type="spellStart"/>
            <w:r w:rsidRPr="00626BD4">
              <w:rPr>
                <w:rFonts w:ascii="Tahoma" w:hAnsi="Tahoma" w:cs="Tahoma"/>
                <w:color w:val="000000"/>
                <w:sz w:val="22"/>
                <w:szCs w:val="22"/>
              </w:rPr>
              <w:t>закупівель</w:t>
            </w:r>
            <w:proofErr w:type="spellEnd"/>
            <w:r w:rsidRPr="00626BD4">
              <w:rPr>
                <w:rFonts w:ascii="Tahoma" w:hAnsi="Tahoma" w:cs="Tahoma"/>
                <w:color w:val="000000"/>
                <w:sz w:val="22"/>
                <w:szCs w:val="22"/>
              </w:rPr>
              <w:t>? Ця інформація потрібна для підтвердження звільнення від ПДВ послуг, які будуть надаватись за тендером.</w:t>
            </w:r>
          </w:p>
        </w:tc>
        <w:tc>
          <w:tcPr>
            <w:tcW w:w="7229" w:type="dxa"/>
          </w:tcPr>
          <w:p w:rsidR="004F5B6A" w:rsidRPr="00626BD4" w:rsidRDefault="004F5B6A" w:rsidP="004F5B6A">
            <w:pPr>
              <w:pStyle w:val="a6"/>
              <w:ind w:left="317"/>
              <w:jc w:val="both"/>
              <w:rPr>
                <w:rFonts w:ascii="Tahoma" w:eastAsia="Times New Roman" w:hAnsi="Tahoma" w:cs="Tahoma"/>
                <w:b/>
                <w:bCs/>
              </w:rPr>
            </w:pPr>
          </w:p>
          <w:p w:rsidR="004F5B6A" w:rsidRPr="00626BD4" w:rsidRDefault="004F5B6A" w:rsidP="004F5B6A">
            <w:pPr>
              <w:pStyle w:val="a6"/>
              <w:ind w:left="317"/>
              <w:jc w:val="both"/>
              <w:rPr>
                <w:rFonts w:ascii="Tahoma" w:eastAsia="Times New Roman" w:hAnsi="Tahoma" w:cs="Tahoma"/>
                <w:b/>
                <w:bCs/>
              </w:rPr>
            </w:pPr>
          </w:p>
          <w:p w:rsidR="004F5B6A" w:rsidRDefault="004F5B6A" w:rsidP="004F5B6A">
            <w:pPr>
              <w:pStyle w:val="a6"/>
              <w:ind w:left="317"/>
              <w:jc w:val="both"/>
              <w:rPr>
                <w:rFonts w:ascii="Tahoma" w:eastAsia="Times New Roman" w:hAnsi="Tahoma" w:cs="Tahoma"/>
                <w:b/>
                <w:bCs/>
              </w:rPr>
            </w:pPr>
          </w:p>
          <w:p w:rsidR="0034293C" w:rsidRPr="00626BD4" w:rsidRDefault="0034293C" w:rsidP="004F5B6A">
            <w:pPr>
              <w:pStyle w:val="a6"/>
              <w:ind w:left="317"/>
              <w:jc w:val="both"/>
              <w:rPr>
                <w:rFonts w:ascii="Tahoma" w:eastAsia="Times New Roman" w:hAnsi="Tahoma" w:cs="Tahoma"/>
                <w:b/>
                <w:bCs/>
              </w:rPr>
            </w:pPr>
          </w:p>
          <w:p w:rsidR="004F5B6A" w:rsidRPr="00626BD4" w:rsidRDefault="004F5B6A" w:rsidP="004F5B6A">
            <w:pPr>
              <w:pStyle w:val="a6"/>
              <w:ind w:left="317"/>
              <w:jc w:val="both"/>
              <w:rPr>
                <w:rFonts w:ascii="Tahoma" w:eastAsia="Times New Roman" w:hAnsi="Tahoma" w:cs="Tahoma"/>
                <w:b/>
                <w:bCs/>
              </w:rPr>
            </w:pPr>
          </w:p>
          <w:p w:rsidR="004F5B6A" w:rsidRPr="00626BD4" w:rsidRDefault="004F5B6A" w:rsidP="004F5B6A">
            <w:pPr>
              <w:pStyle w:val="a6"/>
              <w:numPr>
                <w:ilvl w:val="0"/>
                <w:numId w:val="32"/>
              </w:numPr>
              <w:ind w:left="317" w:hanging="357"/>
              <w:jc w:val="both"/>
              <w:rPr>
                <w:rFonts w:eastAsia="Times New Roman" w:cs="Calibri"/>
                <w:b/>
                <w:bCs/>
                <w:sz w:val="18"/>
                <w:szCs w:val="18"/>
              </w:rPr>
            </w:pPr>
            <w:r w:rsidRPr="00626BD4">
              <w:rPr>
                <w:rFonts w:ascii="Tahoma" w:hAnsi="Tahoma" w:cs="Tahoma"/>
              </w:rPr>
              <w:t xml:space="preserve">Якщо спочатку здійснюється поставка ліцензій (в кількості не </w:t>
            </w:r>
            <w:r w:rsidRPr="00626BD4">
              <w:rPr>
                <w:rFonts w:ascii="Tahoma" w:hAnsi="Tahoma" w:cs="Tahoma"/>
                <w:color w:val="000000"/>
              </w:rPr>
              <w:t xml:space="preserve">більше 10% від повної вартості ліцензій необхідних для впровадження) – а потім оплата за них, то це не вважається передоплатою. Це вважається 100% </w:t>
            </w:r>
            <w:proofErr w:type="spellStart"/>
            <w:r w:rsidRPr="00626BD4">
              <w:rPr>
                <w:rFonts w:ascii="Tahoma" w:hAnsi="Tahoma" w:cs="Tahoma"/>
                <w:color w:val="000000"/>
              </w:rPr>
              <w:t>постоплатою</w:t>
            </w:r>
            <w:proofErr w:type="spellEnd"/>
            <w:r w:rsidRPr="00626BD4">
              <w:rPr>
                <w:rFonts w:ascii="Tahoma" w:hAnsi="Tahoma" w:cs="Tahoma"/>
                <w:color w:val="000000"/>
              </w:rPr>
              <w:t xml:space="preserve"> за вже поставлені ліцензії в необхідній кількості.</w:t>
            </w:r>
          </w:p>
          <w:p w:rsidR="004F5B6A" w:rsidRPr="00626BD4" w:rsidRDefault="004F5B6A" w:rsidP="004F5B6A">
            <w:pPr>
              <w:pStyle w:val="a6"/>
              <w:ind w:left="317"/>
              <w:jc w:val="both"/>
              <w:rPr>
                <w:rFonts w:ascii="Tahoma" w:eastAsia="Times New Roman" w:hAnsi="Tahoma" w:cs="Tahoma"/>
                <w:b/>
                <w:bCs/>
              </w:rPr>
            </w:pPr>
          </w:p>
          <w:p w:rsidR="004F5B6A" w:rsidRPr="00626BD4" w:rsidRDefault="004F5B6A" w:rsidP="004F5B6A">
            <w:pPr>
              <w:pStyle w:val="a6"/>
              <w:numPr>
                <w:ilvl w:val="0"/>
                <w:numId w:val="32"/>
              </w:numPr>
              <w:ind w:left="317" w:hanging="357"/>
              <w:jc w:val="both"/>
              <w:rPr>
                <w:rFonts w:eastAsia="Times New Roman" w:cs="Calibri"/>
                <w:b/>
                <w:bCs/>
                <w:sz w:val="18"/>
                <w:szCs w:val="18"/>
              </w:rPr>
            </w:pPr>
            <w:r w:rsidRPr="00626BD4">
              <w:rPr>
                <w:rFonts w:ascii="Tahoma" w:hAnsi="Tahoma" w:cs="Tahoma"/>
                <w:color w:val="000000"/>
              </w:rPr>
              <w:t>У разі поставки ліцензій без умов попередньої оплати, то сума оплати за поставку відповідної кількості ліцензій на цьому етапі не повинна покриватися банківською гарантією (при цьому зауважимо, що, якщо ж все таки передбачається передоплата за поставку ліцензій, і, якщо вона не перевищує $49 999, то така передоплата теж не потребує банківської гарантії).</w:t>
            </w:r>
          </w:p>
          <w:p w:rsidR="004F5B6A" w:rsidRPr="00626BD4" w:rsidRDefault="004F5B6A" w:rsidP="004F5B6A">
            <w:pPr>
              <w:pStyle w:val="a6"/>
              <w:rPr>
                <w:rFonts w:ascii="Tahoma" w:eastAsia="Times New Roman" w:hAnsi="Tahoma" w:cs="Tahoma"/>
                <w:b/>
                <w:bCs/>
              </w:rPr>
            </w:pPr>
          </w:p>
          <w:p w:rsidR="004F5B6A" w:rsidRPr="00626BD4" w:rsidRDefault="004F5B6A" w:rsidP="004F5B6A">
            <w:pPr>
              <w:jc w:val="both"/>
              <w:rPr>
                <w:rFonts w:ascii="Tahoma" w:eastAsia="Times New Roman" w:hAnsi="Tahoma" w:cs="Tahoma"/>
                <w:b/>
                <w:bCs/>
              </w:rPr>
            </w:pPr>
          </w:p>
          <w:p w:rsidR="004F5B6A" w:rsidRPr="00626BD4" w:rsidRDefault="004F5B6A" w:rsidP="004F5B6A">
            <w:pPr>
              <w:pStyle w:val="a6"/>
              <w:numPr>
                <w:ilvl w:val="0"/>
                <w:numId w:val="32"/>
              </w:numPr>
              <w:ind w:left="317" w:hanging="357"/>
              <w:jc w:val="both"/>
              <w:rPr>
                <w:rFonts w:ascii="Tahoma" w:hAnsi="Tahoma" w:cs="Tahoma"/>
              </w:rPr>
            </w:pPr>
            <w:r w:rsidRPr="00626BD4">
              <w:rPr>
                <w:rFonts w:ascii="Tahoma" w:hAnsi="Tahoma" w:cs="Tahoma"/>
              </w:rPr>
              <w:t>Дані документи буде надано переможцю конкурсу вже після завершення процедури конкурсних торгів (після акцепту пропозиції учасника).</w:t>
            </w:r>
          </w:p>
          <w:p w:rsidR="004F5B6A" w:rsidRPr="00626BD4" w:rsidRDefault="004F5B6A" w:rsidP="004F5B6A">
            <w:pPr>
              <w:ind w:left="360"/>
              <w:jc w:val="both"/>
              <w:rPr>
                <w:rFonts w:eastAsia="Times New Roman" w:cs="Calibri"/>
                <w:b/>
                <w:bCs/>
                <w:sz w:val="18"/>
                <w:szCs w:val="18"/>
              </w:rPr>
            </w:pP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13.05.2020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v.5</w:t>
            </w:r>
          </w:p>
        </w:tc>
        <w:tc>
          <w:tcPr>
            <w:tcW w:w="6804" w:type="dxa"/>
          </w:tcPr>
          <w:p w:rsidR="004F5B6A" w:rsidRPr="00626BD4" w:rsidRDefault="004F5B6A" w:rsidP="004F5B6A">
            <w:pPr>
              <w:pStyle w:val="a8"/>
              <w:shd w:val="clear" w:color="auto" w:fill="FFFFFF"/>
              <w:spacing w:before="0" w:beforeAutospacing="0" w:after="0" w:afterAutospacing="0"/>
              <w:rPr>
                <w:rFonts w:ascii="Tahoma" w:hAnsi="Tahoma" w:cs="Tahoma"/>
                <w:color w:val="000000"/>
                <w:sz w:val="22"/>
                <w:szCs w:val="22"/>
              </w:rPr>
            </w:pPr>
            <w:r w:rsidRPr="00626BD4">
              <w:rPr>
                <w:rFonts w:ascii="Tahoma" w:hAnsi="Tahoma" w:cs="Tahoma"/>
                <w:color w:val="000000"/>
                <w:sz w:val="22"/>
                <w:szCs w:val="22"/>
              </w:rPr>
              <w:t>Уточніть, будь ласка, наступні питання по ТЗ ІС-НСЗУ:</w:t>
            </w:r>
          </w:p>
          <w:p w:rsidR="004F5B6A" w:rsidRPr="00626BD4" w:rsidRDefault="004F5B6A" w:rsidP="004F5B6A">
            <w:pPr>
              <w:pStyle w:val="a8"/>
              <w:shd w:val="clear" w:color="auto" w:fill="FFFFFF"/>
              <w:spacing w:before="0" w:beforeAutospacing="0" w:after="0" w:afterAutospacing="0"/>
              <w:jc w:val="both"/>
              <w:rPr>
                <w:rFonts w:ascii="Tahoma" w:hAnsi="Tahoma" w:cs="Tahoma"/>
                <w:color w:val="222222"/>
                <w:sz w:val="22"/>
                <w:szCs w:val="22"/>
              </w:rPr>
            </w:pPr>
          </w:p>
          <w:p w:rsidR="004F5B6A" w:rsidRPr="00626BD4" w:rsidRDefault="004F5B6A" w:rsidP="004F5B6A">
            <w:pPr>
              <w:pStyle w:val="a8"/>
              <w:numPr>
                <w:ilvl w:val="0"/>
                <w:numId w:val="37"/>
              </w:numPr>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t>Чи слід закладати в роботу системи синхронізацію маршрутів і процесів різних підсистем, а саме:</w:t>
            </w:r>
          </w:p>
          <w:p w:rsidR="004F5B6A" w:rsidRPr="00626BD4" w:rsidRDefault="004F5B6A" w:rsidP="004F5B6A">
            <w:pPr>
              <w:pStyle w:val="a8"/>
              <w:shd w:val="clear" w:color="auto" w:fill="FFFFFF"/>
              <w:spacing w:before="0" w:beforeAutospacing="0" w:after="0" w:afterAutospacing="0"/>
              <w:ind w:left="1052"/>
              <w:jc w:val="both"/>
              <w:rPr>
                <w:rFonts w:ascii="Tahoma" w:hAnsi="Tahoma" w:cs="Tahoma"/>
                <w:color w:val="222222"/>
                <w:sz w:val="22"/>
                <w:szCs w:val="22"/>
              </w:rPr>
            </w:pPr>
          </w:p>
          <w:p w:rsidR="004F5B6A" w:rsidRPr="00626BD4" w:rsidRDefault="004F5B6A" w:rsidP="004F5B6A">
            <w:pPr>
              <w:pStyle w:val="a8"/>
              <w:numPr>
                <w:ilvl w:val="0"/>
                <w:numId w:val="38"/>
              </w:numPr>
              <w:shd w:val="clear" w:color="auto" w:fill="FFFFFF"/>
              <w:spacing w:before="0" w:beforeAutospacing="0" w:after="0" w:afterAutospacing="0"/>
              <w:jc w:val="both"/>
              <w:rPr>
                <w:rFonts w:ascii="Tahoma" w:hAnsi="Tahoma" w:cs="Tahoma"/>
                <w:color w:val="000000"/>
                <w:sz w:val="22"/>
                <w:szCs w:val="22"/>
              </w:rPr>
            </w:pPr>
            <w:r w:rsidRPr="00626BD4">
              <w:rPr>
                <w:rFonts w:ascii="Tahoma" w:hAnsi="Tahoma" w:cs="Tahoma"/>
                <w:color w:val="000000"/>
                <w:sz w:val="22"/>
                <w:szCs w:val="22"/>
              </w:rPr>
              <w:lastRenderedPageBreak/>
              <w:t>CRM та КМ — підсистема роботи з клієнтом, з базою знань по розділам CRM.45,46,47,48 з розділами KM.DLS.38-44?</w:t>
            </w: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000000"/>
                <w:sz w:val="22"/>
                <w:szCs w:val="22"/>
              </w:rPr>
            </w:pPr>
          </w:p>
          <w:p w:rsidR="004F5B6A" w:rsidRPr="00626BD4" w:rsidRDefault="004F5B6A" w:rsidP="004F5B6A">
            <w:pPr>
              <w:pStyle w:val="a8"/>
              <w:shd w:val="clear" w:color="auto" w:fill="FFFFFF"/>
              <w:spacing w:before="0" w:beforeAutospacing="0" w:after="0" w:afterAutospacing="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884"/>
              <w:jc w:val="both"/>
              <w:rPr>
                <w:rFonts w:ascii="Tahoma" w:hAnsi="Tahoma" w:cs="Tahoma"/>
                <w:color w:val="000000"/>
                <w:sz w:val="22"/>
                <w:szCs w:val="22"/>
              </w:rPr>
            </w:pPr>
            <w:r w:rsidRPr="00626BD4">
              <w:rPr>
                <w:rFonts w:ascii="Tahoma" w:hAnsi="Tahoma" w:cs="Tahoma"/>
                <w:color w:val="000000"/>
                <w:sz w:val="22"/>
                <w:szCs w:val="22"/>
              </w:rPr>
              <w:t>2.     CRM та CM — підсистема роботи з клієнтом, з підсистемою “Облік розрахунки за договорами” по розділам CRM.45,46,47,48 з розділами BP.CM.CNT.02-06?</w:t>
            </w: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Default="004F5B6A"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F65B3D" w:rsidRPr="00626BD4" w:rsidRDefault="00F65B3D" w:rsidP="004F5B6A">
            <w:pPr>
              <w:pStyle w:val="a8"/>
              <w:shd w:val="clear" w:color="auto" w:fill="FFFFFF"/>
              <w:spacing w:before="0" w:beforeAutospacing="0" w:after="0" w:afterAutospacing="0"/>
              <w:ind w:left="1440"/>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000000"/>
                <w:sz w:val="22"/>
                <w:szCs w:val="22"/>
              </w:rPr>
            </w:pPr>
            <w:r w:rsidRPr="00626BD4">
              <w:rPr>
                <w:rFonts w:ascii="Tahoma" w:hAnsi="Tahoma" w:cs="Tahoma"/>
                <w:color w:val="000000"/>
                <w:sz w:val="22"/>
                <w:szCs w:val="22"/>
              </w:rPr>
              <w:t>2.     Чи буде перевагою використання єдиного програмного інструменту налаштування і виконання потоку робіт для різних підсистем ІС?</w:t>
            </w: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p>
          <w:p w:rsidR="004F5B6A" w:rsidRPr="00626BD4" w:rsidRDefault="004F5B6A" w:rsidP="004F5B6A">
            <w:pPr>
              <w:pStyle w:val="a8"/>
              <w:shd w:val="clear" w:color="auto" w:fill="FFFFFF"/>
              <w:spacing w:before="0" w:beforeAutospacing="0" w:after="0" w:afterAutospacing="0"/>
              <w:ind w:left="317"/>
              <w:jc w:val="both"/>
              <w:rPr>
                <w:rFonts w:ascii="Tahoma" w:hAnsi="Tahoma" w:cs="Tahoma"/>
                <w:color w:val="222222"/>
                <w:sz w:val="22"/>
                <w:szCs w:val="22"/>
              </w:rPr>
            </w:pPr>
            <w:r w:rsidRPr="00626BD4">
              <w:rPr>
                <w:rFonts w:ascii="Tahoma" w:hAnsi="Tahoma" w:cs="Tahoma"/>
                <w:color w:val="000000"/>
                <w:sz w:val="22"/>
                <w:szCs w:val="22"/>
              </w:rPr>
              <w:lastRenderedPageBreak/>
              <w:t>3.     Чи слід готувати використання словника медикаментів для одночасного використання як в економічних підсистемах (INV, BA, CM, ACC), так і в медичних підсистемах (KM)?</w:t>
            </w:r>
          </w:p>
          <w:p w:rsidR="004F5B6A" w:rsidRPr="00626BD4" w:rsidRDefault="004F5B6A" w:rsidP="004F5B6A">
            <w:pPr>
              <w:rPr>
                <w:rFonts w:ascii="Calibri" w:eastAsia="Times New Roman" w:hAnsi="Calibri" w:cs="Calibri"/>
                <w:b/>
                <w:bCs/>
                <w:color w:val="FFFFFF"/>
                <w:sz w:val="18"/>
                <w:szCs w:val="18"/>
              </w:rPr>
            </w:pPr>
          </w:p>
        </w:tc>
        <w:tc>
          <w:tcPr>
            <w:tcW w:w="7229" w:type="dxa"/>
          </w:tcPr>
          <w:p w:rsidR="004F5B6A" w:rsidRPr="00626BD4" w:rsidRDefault="004F5B6A" w:rsidP="004F5B6A">
            <w:pPr>
              <w:rPr>
                <w:rFonts w:ascii="Calibri" w:eastAsia="Times New Roman" w:hAnsi="Calibri" w:cs="Calibri"/>
                <w:b/>
                <w:bCs/>
                <w:color w:val="FFFFFF"/>
                <w:sz w:val="18"/>
                <w:szCs w:val="18"/>
              </w:rPr>
            </w:pPr>
          </w:p>
          <w:p w:rsidR="004F5B6A" w:rsidRPr="00626BD4" w:rsidRDefault="004F5B6A" w:rsidP="004F5B6A">
            <w:pPr>
              <w:rPr>
                <w:rFonts w:ascii="Calibri" w:eastAsia="Times New Roman" w:hAnsi="Calibri" w:cs="Calibri"/>
                <w:b/>
                <w:bCs/>
                <w:color w:val="FFFFFF"/>
                <w:sz w:val="18"/>
                <w:szCs w:val="18"/>
              </w:rPr>
            </w:pPr>
          </w:p>
          <w:p w:rsidR="004F5B6A" w:rsidRPr="00626BD4" w:rsidRDefault="004F5B6A" w:rsidP="004F5B6A">
            <w:pPr>
              <w:rPr>
                <w:rFonts w:ascii="Calibri" w:eastAsia="Times New Roman" w:hAnsi="Calibri" w:cs="Calibri"/>
                <w:b/>
                <w:bCs/>
                <w:color w:val="FFFFFF"/>
                <w:sz w:val="18"/>
                <w:szCs w:val="18"/>
              </w:rPr>
            </w:pPr>
          </w:p>
          <w:p w:rsidR="004F5B6A" w:rsidRPr="00626BD4" w:rsidRDefault="004F5B6A" w:rsidP="004F5B6A">
            <w:pPr>
              <w:pStyle w:val="a6"/>
              <w:spacing w:line="276" w:lineRule="auto"/>
              <w:ind w:left="323"/>
              <w:jc w:val="both"/>
              <w:rPr>
                <w:rFonts w:ascii="Tahoma" w:hAnsi="Tahoma" w:cs="Tahoma"/>
              </w:rPr>
            </w:pPr>
          </w:p>
          <w:p w:rsidR="004F5B6A" w:rsidRPr="00626BD4" w:rsidRDefault="004F5B6A" w:rsidP="004F5B6A">
            <w:pPr>
              <w:pStyle w:val="a6"/>
              <w:spacing w:line="276" w:lineRule="auto"/>
              <w:ind w:left="323"/>
              <w:jc w:val="both"/>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proofErr w:type="spellStart"/>
            <w:r w:rsidRPr="00626BD4">
              <w:rPr>
                <w:rFonts w:ascii="Tahoma" w:hAnsi="Tahoma" w:cs="Tahoma"/>
              </w:rPr>
              <w:lastRenderedPageBreak/>
              <w:t>Верхнерівнева</w:t>
            </w:r>
            <w:proofErr w:type="spellEnd"/>
            <w:r w:rsidRPr="00626BD4">
              <w:rPr>
                <w:rFonts w:ascii="Tahoma" w:hAnsi="Tahoma" w:cs="Tahoma"/>
              </w:rPr>
              <w:t xml:space="preserve"> концепція інтеграції підсистем відображена на малюнку: </w:t>
            </w:r>
            <w:bookmarkStart w:id="1" w:name="m_-331197871172669746__Toc32404882"/>
            <w:r w:rsidRPr="00626BD4">
              <w:rPr>
                <w:rFonts w:ascii="Tahoma" w:hAnsi="Tahoma" w:cs="Tahoma"/>
              </w:rPr>
              <w:t>Додаток 3.2.3 Концептуальна схема інформаційних потоків</w:t>
            </w:r>
            <w:bookmarkEnd w:id="1"/>
            <w:r w:rsidRPr="00626BD4">
              <w:rPr>
                <w:rFonts w:ascii="Tahoma" w:hAnsi="Tahoma" w:cs="Tahoma"/>
              </w:rPr>
              <w:t xml:space="preserve">. Якщо така інтеграція можлива, то вона може бути розглянута в межах проекту, відповідно до пункту KM.DLS.03 Загальні вимоги до системи. Інтеграція з іншими модулями ІС НСЗУ, формування </w:t>
            </w:r>
            <w:proofErr w:type="spellStart"/>
            <w:r w:rsidRPr="00626BD4">
              <w:rPr>
                <w:rFonts w:ascii="Tahoma" w:hAnsi="Tahoma" w:cs="Tahoma"/>
              </w:rPr>
              <w:t>дашбордів</w:t>
            </w:r>
            <w:proofErr w:type="spellEnd"/>
            <w:r w:rsidRPr="00626BD4">
              <w:rPr>
                <w:rFonts w:ascii="Tahoma" w:hAnsi="Tahoma" w:cs="Tahoma"/>
              </w:rPr>
              <w:t>. Наприклад: як аналітика кількості співробітників та прогресу їх навчання.</w:t>
            </w:r>
          </w:p>
          <w:p w:rsidR="004F5B6A" w:rsidRPr="00626BD4" w:rsidRDefault="004F5B6A" w:rsidP="004F5B6A">
            <w:pPr>
              <w:spacing w:line="276" w:lineRule="auto"/>
              <w:jc w:val="both"/>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t>Так, згідно пункту BP.CM.CNT.02, вимагається інтеграція між системою обліку розрахунків та CRM: «Система повинна забезпечити можливість протоколювання взаємодій та контактів із Надавачами медичних послуг/</w:t>
            </w:r>
            <w:proofErr w:type="spellStart"/>
            <w:r w:rsidRPr="00626BD4">
              <w:rPr>
                <w:rFonts w:ascii="Tahoma" w:hAnsi="Tahoma" w:cs="Tahoma"/>
              </w:rPr>
              <w:t>реімбурсації</w:t>
            </w:r>
            <w:proofErr w:type="spellEnd"/>
            <w:r w:rsidRPr="00626BD4">
              <w:rPr>
                <w:rFonts w:ascii="Tahoma" w:hAnsi="Tahoma" w:cs="Tahoma"/>
              </w:rPr>
              <w:t xml:space="preserve"> у базі взаємодій.</w:t>
            </w:r>
            <w:r w:rsidRPr="00626BD4">
              <w:rPr>
                <w:rFonts w:ascii="Tahoma" w:hAnsi="Tahoma" w:cs="Tahoma"/>
              </w:rPr>
              <w:br/>
              <w:t>1) Система та база взаємодій повинна бути інтегрована з модулем CRM.</w:t>
            </w:r>
            <w:r w:rsidRPr="00626BD4">
              <w:rPr>
                <w:rFonts w:ascii="Tahoma" w:hAnsi="Tahoma" w:cs="Tahoma"/>
              </w:rPr>
              <w:br/>
              <w:t>2) Система повинна додавати посилання на таку взаємодію/гілку взаємодій в картку Надавача.</w:t>
            </w:r>
            <w:r w:rsidRPr="00626BD4">
              <w:rPr>
                <w:rFonts w:ascii="Tahoma" w:hAnsi="Tahoma" w:cs="Tahoma"/>
              </w:rPr>
              <w:br/>
              <w:t>3) Система повинна дозволяти адміністратору надати відповідальному співробітнику НСЗУ доступ до бази взаємодій».</w:t>
            </w:r>
          </w:p>
          <w:p w:rsidR="004F5B6A" w:rsidRPr="00626BD4" w:rsidRDefault="004F5B6A" w:rsidP="004F5B6A">
            <w:pPr>
              <w:spacing w:line="276" w:lineRule="auto"/>
              <w:jc w:val="both"/>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t xml:space="preserve">Запропонована учасником інформаційна система, повинна повністю відповідати ТС ІС ІНСЗУ. Відповідно до умов конкурсу, ТС ІС НСЗУ (опис </w:t>
            </w:r>
            <w:proofErr w:type="spellStart"/>
            <w:r w:rsidRPr="00626BD4">
              <w:rPr>
                <w:rFonts w:ascii="Tahoma" w:hAnsi="Tahoma" w:cs="Tahoma"/>
              </w:rPr>
              <w:t>високорівневих</w:t>
            </w:r>
            <w:proofErr w:type="spellEnd"/>
            <w:r w:rsidRPr="00626BD4">
              <w:rPr>
                <w:rFonts w:ascii="Tahoma" w:hAnsi="Tahoma" w:cs="Tahoma"/>
              </w:rPr>
              <w:t xml:space="preserve"> та деталізованих вимог до інформаційної системи</w:t>
            </w:r>
            <w:r w:rsidRPr="00626BD4" w:rsidDel="004077B3">
              <w:rPr>
                <w:rFonts w:ascii="Tahoma" w:hAnsi="Tahoma" w:cs="Tahoma"/>
              </w:rPr>
              <w:t xml:space="preserve"> </w:t>
            </w:r>
            <w:r w:rsidRPr="00626BD4">
              <w:rPr>
                <w:rFonts w:ascii="Tahoma" w:hAnsi="Tahoma" w:cs="Tahoma"/>
              </w:rPr>
              <w:t>в цілому, та до проведення робіт із впровадження системи) є обов’язковою до повного виконання переможцем конкурсу. Учасник може запропонувати, якісь додаткові рішення (які не суперечать ТС ІС НСЗУ та іншим умовам конкурсу), але в такому випадку умовами конкурсу не передбачено жодних переваг при оцінюванні. Оцінювання відбуватиметься виключно відповідно до критеріїв оцінки, що зазначені в Оголошенні.</w:t>
            </w:r>
          </w:p>
          <w:p w:rsidR="004F5B6A" w:rsidRDefault="004F5B6A" w:rsidP="004F5B6A">
            <w:pPr>
              <w:pStyle w:val="a6"/>
              <w:rPr>
                <w:rFonts w:ascii="Tahoma" w:hAnsi="Tahoma" w:cs="Tahoma"/>
              </w:rPr>
            </w:pPr>
          </w:p>
          <w:p w:rsidR="00516EFA" w:rsidRPr="00626BD4" w:rsidRDefault="00516EFA" w:rsidP="004F5B6A">
            <w:pPr>
              <w:pStyle w:val="a6"/>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lastRenderedPageBreak/>
              <w:t xml:space="preserve">KM – в термінах ТС, це певні модулі системи, що дозволяють управляти знаннями співробітників НСЗУ та знаннями користувачів системи дистанційного навчання, тому не зрозуміло як це поєднується із словником медпрепаратів (медикаментів). Якщо для цілей ознайомлення із довідником користувачів модулів KM, то може бути використано, що повинно бути уточнено в межах проекту. Використання словника медикаментів (медпрепаратів) повинно розглядатися в першу чергу з точки зору MDM та модулів CM, ACC в межах виконання взаєморозрахунків за напрямком </w:t>
            </w:r>
            <w:proofErr w:type="spellStart"/>
            <w:r w:rsidRPr="00626BD4">
              <w:rPr>
                <w:rFonts w:ascii="Tahoma" w:hAnsi="Tahoma" w:cs="Tahoma"/>
              </w:rPr>
              <w:t>реімбурсації</w:t>
            </w:r>
            <w:proofErr w:type="spellEnd"/>
            <w:r w:rsidRPr="00626BD4">
              <w:rPr>
                <w:rFonts w:ascii="Tahoma" w:hAnsi="Tahoma" w:cs="Tahoma"/>
              </w:rPr>
              <w:t xml:space="preserve"> лікарських засобів, а також в рамках задач по інтеграції із державним реєстром лікарських засобів.</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21.04.2020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v.4</w:t>
            </w:r>
          </w:p>
        </w:tc>
        <w:tc>
          <w:tcPr>
            <w:tcW w:w="6804" w:type="dxa"/>
          </w:tcPr>
          <w:tbl>
            <w:tblPr>
              <w:tblW w:w="6403" w:type="dxa"/>
              <w:tblBorders>
                <w:top w:val="single" w:sz="4" w:space="0" w:color="4472C4"/>
                <w:left w:val="single" w:sz="4" w:space="0" w:color="4472C4"/>
                <w:bottom w:val="single" w:sz="4" w:space="0" w:color="4472C4"/>
                <w:right w:val="single" w:sz="4" w:space="0" w:color="4472C4"/>
                <w:insideH w:val="single" w:sz="4" w:space="0" w:color="4472C4"/>
              </w:tblBorders>
              <w:tblLayout w:type="fixed"/>
              <w:tblLook w:val="04A0" w:firstRow="1" w:lastRow="0" w:firstColumn="1" w:lastColumn="0" w:noHBand="0" w:noVBand="1"/>
            </w:tblPr>
            <w:tblGrid>
              <w:gridCol w:w="2160"/>
              <w:gridCol w:w="4243"/>
            </w:tblGrid>
            <w:tr w:rsidR="004F5B6A" w:rsidRPr="00626BD4" w:rsidTr="00B42DD3">
              <w:trPr>
                <w:trHeight w:val="416"/>
                <w:tblHeader/>
              </w:trPr>
              <w:tc>
                <w:tcPr>
                  <w:tcW w:w="2160" w:type="dxa"/>
                  <w:shd w:val="clear" w:color="4472C4" w:fill="4472C4"/>
                  <w:noWrap/>
                  <w:hideMark/>
                </w:tcPr>
                <w:p w:rsidR="004F5B6A" w:rsidRPr="00626BD4" w:rsidRDefault="004F5B6A" w:rsidP="004F5B6A">
                  <w:pPr>
                    <w:spacing w:after="0" w:line="240" w:lineRule="auto"/>
                    <w:rPr>
                      <w:rFonts w:ascii="Calibri" w:eastAsia="Times New Roman" w:hAnsi="Calibri" w:cs="Calibri"/>
                      <w:b/>
                      <w:bCs/>
                      <w:color w:val="FFFFFF"/>
                      <w:sz w:val="18"/>
                      <w:szCs w:val="18"/>
                    </w:rPr>
                  </w:pPr>
                  <w:r w:rsidRPr="00626BD4">
                    <w:rPr>
                      <w:rFonts w:ascii="Calibri" w:eastAsia="Times New Roman" w:hAnsi="Calibri" w:cs="Calibri"/>
                      <w:b/>
                      <w:bCs/>
                      <w:color w:val="FFFFFF"/>
                      <w:sz w:val="18"/>
                      <w:szCs w:val="18"/>
                    </w:rPr>
                    <w:t>Посилання на вимоги/документи</w:t>
                  </w:r>
                </w:p>
              </w:tc>
              <w:tc>
                <w:tcPr>
                  <w:tcW w:w="4243" w:type="dxa"/>
                  <w:shd w:val="clear" w:color="4472C4" w:fill="4472C4"/>
                  <w:noWrap/>
                  <w:hideMark/>
                </w:tcPr>
                <w:p w:rsidR="004F5B6A" w:rsidRPr="00626BD4" w:rsidRDefault="004F5B6A" w:rsidP="004F5B6A">
                  <w:pPr>
                    <w:spacing w:after="0" w:line="240" w:lineRule="auto"/>
                    <w:rPr>
                      <w:rFonts w:ascii="Calibri" w:eastAsia="Times New Roman" w:hAnsi="Calibri" w:cs="Calibri"/>
                      <w:b/>
                      <w:bCs/>
                      <w:color w:val="FFFFFF"/>
                      <w:sz w:val="18"/>
                      <w:szCs w:val="18"/>
                    </w:rPr>
                  </w:pPr>
                  <w:r w:rsidRPr="00626BD4">
                    <w:rPr>
                      <w:rFonts w:ascii="Calibri" w:eastAsia="Times New Roman" w:hAnsi="Calibri" w:cs="Calibri"/>
                      <w:b/>
                      <w:bCs/>
                      <w:color w:val="FFFFFF"/>
                      <w:sz w:val="18"/>
                      <w:szCs w:val="18"/>
                    </w:rPr>
                    <w:t>Питання до МОЗ</w:t>
                  </w:r>
                </w:p>
              </w:tc>
            </w:tr>
            <w:tr w:rsidR="004F5B6A" w:rsidRPr="00626BD4" w:rsidTr="00B42DD3">
              <w:trPr>
                <w:trHeight w:val="1152"/>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b/>
                      <w:bCs/>
                      <w:color w:val="FFFFFF"/>
                      <w:sz w:val="18"/>
                      <w:szCs w:val="18"/>
                    </w:rPr>
                  </w:pPr>
                  <w:r w:rsidRPr="00626BD4">
                    <w:rPr>
                      <w:rFonts w:ascii="Calibri" w:eastAsia="Times New Roman" w:hAnsi="Calibri" w:cs="Calibri"/>
                      <w:color w:val="000000"/>
                      <w:sz w:val="18"/>
                      <w:szCs w:val="18"/>
                    </w:rPr>
                    <w:t>G.SP.7</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У вимогах (G.SP.7 Можливість використання корпоративного каталогу для автентифікації користувачів)  чи входять роботи інтеграції з корпоративним каталогом у рамки робіт, згідно даного тендеру? Якщо входять, прохання описати наявну реалізацію корпоративного каталогу, та продукти які використовуються.</w:t>
                  </w:r>
                </w:p>
              </w:tc>
            </w:tr>
            <w:tr w:rsidR="004F5B6A" w:rsidRPr="00626BD4" w:rsidTr="00B42DD3">
              <w:trPr>
                <w:trHeight w:val="1502"/>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9.3. Додаток 3.2.3 Концептуальна схема інформаційних потоків</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У додатку "9.3. Додаток 3.2.3 Концептуальна схема інформаційних потоків" вказана "шина даних", чи є в наявності(впроваджується) у НСЗУ рішення на базі шини даних, яке ми можемо використовувати для інтеграції з іншими системами або внутрішніми компонентами? Будь ласка, надайте детальну інформацію про існуюче рішення.</w:t>
                  </w:r>
                </w:p>
              </w:tc>
            </w:tr>
            <w:tr w:rsidR="004F5B6A" w:rsidRPr="00626BD4" w:rsidTr="00B42DD3">
              <w:trPr>
                <w:trHeight w:val="1152"/>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Резервне копіювання</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Чи має НСЗУ рішення щодо резервного копіювання, що включає бібліотеки стрічок / зовнішні носії та необхідне програмне забезпечення для управління регулярними резервними копіями? Вкажіть, будь ласка, детальну інформацію про рішення для резервного копіювання.</w:t>
                  </w:r>
                </w:p>
              </w:tc>
            </w:tr>
            <w:tr w:rsidR="004F5B6A" w:rsidRPr="00626BD4" w:rsidTr="00B42DD3">
              <w:trPr>
                <w:trHeight w:val="57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Резервне копіювання</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Пропоноване рішення працюватиме в одному центрі обробки даних? Чи потрібне вам рішення щодо відновлення після аварій на іншому сайті (</w:t>
                  </w:r>
                  <w:proofErr w:type="spellStart"/>
                  <w:r w:rsidRPr="00626BD4">
                    <w:rPr>
                      <w:rFonts w:ascii="Calibri" w:eastAsia="Times New Roman" w:hAnsi="Calibri" w:cs="Calibri"/>
                      <w:color w:val="000000"/>
                      <w:sz w:val="18"/>
                      <w:szCs w:val="18"/>
                    </w:rPr>
                    <w:t>Disaster</w:t>
                  </w:r>
                  <w:proofErr w:type="spellEnd"/>
                  <w:r w:rsidRPr="00626BD4">
                    <w:rPr>
                      <w:rFonts w:ascii="Calibri" w:eastAsia="Times New Roman" w:hAnsi="Calibri" w:cs="Calibri"/>
                      <w:color w:val="000000"/>
                      <w:sz w:val="18"/>
                      <w:szCs w:val="18"/>
                    </w:rPr>
                    <w:t xml:space="preserve"> </w:t>
                  </w:r>
                  <w:proofErr w:type="spellStart"/>
                  <w:r w:rsidRPr="00626BD4">
                    <w:rPr>
                      <w:rFonts w:ascii="Calibri" w:eastAsia="Times New Roman" w:hAnsi="Calibri" w:cs="Calibri"/>
                      <w:color w:val="000000"/>
                      <w:sz w:val="18"/>
                      <w:szCs w:val="18"/>
                    </w:rPr>
                    <w:t>Recovery</w:t>
                  </w:r>
                  <w:proofErr w:type="spellEnd"/>
                  <w:r w:rsidRPr="00626BD4">
                    <w:rPr>
                      <w:rFonts w:ascii="Calibri" w:eastAsia="Times New Roman" w:hAnsi="Calibri" w:cs="Calibri"/>
                      <w:color w:val="000000"/>
                      <w:sz w:val="18"/>
                      <w:szCs w:val="18"/>
                    </w:rPr>
                    <w:t>)?</w:t>
                  </w:r>
                </w:p>
              </w:tc>
            </w:tr>
            <w:tr w:rsidR="004F5B6A" w:rsidRPr="00626BD4" w:rsidTr="00B42DD3">
              <w:trPr>
                <w:trHeight w:val="57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Системний ландшафт</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Скільки та яких (тестове, розробки, продуктивне) середовищ буде використовуватися у рамках впровадження та подальшої експлуатації системи ?</w:t>
                  </w:r>
                </w:p>
              </w:tc>
            </w:tr>
            <w:tr w:rsidR="004F5B6A" w:rsidRPr="00626BD4" w:rsidTr="00B42DD3">
              <w:trPr>
                <w:trHeight w:val="494"/>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Чи планується використовувати віртуалізацію? Яке рішення щодо віртуалізації, виготовується/планується до використання для цього проекту?</w:t>
                  </w:r>
                </w:p>
              </w:tc>
            </w:tr>
            <w:tr w:rsidR="004F5B6A" w:rsidRPr="00626BD4" w:rsidTr="00B42DD3">
              <w:trPr>
                <w:trHeight w:val="232"/>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BA.PAY.25</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Можемо ми отримати інформацію про процес підписання та будь-які існуючі інструменти, які використовуються для підписання платіжних доручень?</w:t>
                  </w:r>
                </w:p>
              </w:tc>
            </w:tr>
            <w:tr w:rsidR="004F5B6A" w:rsidRPr="00626BD4" w:rsidTr="00DF17EB">
              <w:trPr>
                <w:trHeight w:val="545"/>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Користувачі</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 xml:space="preserve">Чи всі 10 вказаних користувачів для </w:t>
                  </w:r>
                  <w:proofErr w:type="spellStart"/>
                  <w:r w:rsidRPr="00626BD4">
                    <w:rPr>
                      <w:rFonts w:ascii="Calibri" w:eastAsia="Times New Roman" w:hAnsi="Calibri" w:cs="Calibri"/>
                      <w:color w:val="000000"/>
                      <w:sz w:val="18"/>
                      <w:szCs w:val="18"/>
                    </w:rPr>
                    <w:t>Master</w:t>
                  </w:r>
                  <w:proofErr w:type="spellEnd"/>
                  <w:r w:rsidRPr="00626BD4">
                    <w:rPr>
                      <w:rFonts w:ascii="Calibri" w:eastAsia="Times New Roman" w:hAnsi="Calibri" w:cs="Calibri"/>
                      <w:color w:val="000000"/>
                      <w:sz w:val="18"/>
                      <w:szCs w:val="18"/>
                    </w:rPr>
                    <w:t xml:space="preserve"> </w:t>
                  </w:r>
                  <w:proofErr w:type="spellStart"/>
                  <w:r w:rsidRPr="00626BD4">
                    <w:rPr>
                      <w:rFonts w:ascii="Calibri" w:eastAsia="Times New Roman" w:hAnsi="Calibri" w:cs="Calibri"/>
                      <w:color w:val="000000"/>
                      <w:sz w:val="18"/>
                      <w:szCs w:val="18"/>
                    </w:rPr>
                    <w:t>Data</w:t>
                  </w:r>
                  <w:proofErr w:type="spellEnd"/>
                  <w:r w:rsidRPr="00626BD4">
                    <w:rPr>
                      <w:rFonts w:ascii="Calibri" w:eastAsia="Times New Roman" w:hAnsi="Calibri" w:cs="Calibri"/>
                      <w:color w:val="000000"/>
                      <w:sz w:val="18"/>
                      <w:szCs w:val="18"/>
                    </w:rPr>
                    <w:t xml:space="preserve"> </w:t>
                  </w:r>
                  <w:proofErr w:type="spellStart"/>
                  <w:r w:rsidRPr="00626BD4">
                    <w:rPr>
                      <w:rFonts w:ascii="Calibri" w:eastAsia="Times New Roman" w:hAnsi="Calibri" w:cs="Calibri"/>
                      <w:color w:val="000000"/>
                      <w:sz w:val="18"/>
                      <w:szCs w:val="18"/>
                    </w:rPr>
                    <w:t>Management</w:t>
                  </w:r>
                  <w:proofErr w:type="spellEnd"/>
                  <w:r w:rsidRPr="00626BD4">
                    <w:rPr>
                      <w:rFonts w:ascii="Calibri" w:eastAsia="Times New Roman" w:hAnsi="Calibri" w:cs="Calibri"/>
                      <w:color w:val="000000"/>
                      <w:sz w:val="18"/>
                      <w:szCs w:val="18"/>
                    </w:rPr>
                    <w:t xml:space="preserve"> отримають доступ до всіх систем, що охоплюють область, коли вони діляться одними і тими ж Основними Даними?</w:t>
                  </w:r>
                  <w:r w:rsidRPr="00626BD4">
                    <w:rPr>
                      <w:rFonts w:ascii="Calibri" w:eastAsia="Times New Roman" w:hAnsi="Calibri" w:cs="Calibri"/>
                      <w:color w:val="000000"/>
                      <w:sz w:val="18"/>
                      <w:szCs w:val="18"/>
                    </w:rPr>
                    <w:br/>
                    <w:t xml:space="preserve">Наприклад: Постачальники (постачальники медичних послуг) походять з модуля CRM, а потім з'єднуються з ERP та системою охорони здоров'я. Чи повинні тоді всі мати ліцензії на всі три програми? </w:t>
                  </w:r>
                </w:p>
              </w:tc>
            </w:tr>
            <w:tr w:rsidR="004F5B6A" w:rsidRPr="00626BD4" w:rsidTr="00B42DD3">
              <w:trPr>
                <w:trHeight w:val="47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BAP.30</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Чи можемо ми отримати більш детальну інформацію про вимогу "BAP.30 Можливість формування потреби у видатках"?</w:t>
                  </w: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42DD3">
              <w:trPr>
                <w:trHeight w:val="70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BAP.31</w:t>
                  </w:r>
                </w:p>
              </w:tc>
              <w:tc>
                <w:tcPr>
                  <w:tcW w:w="4243"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Чи можемо ми отримати більш детальну інформацію про вимогу "BAP.31 Можливість агрегації потреб для цілей складання проекту кошторису"?</w:t>
                  </w: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42DD3">
              <w:trPr>
                <w:trHeight w:val="864"/>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KM.DLS.25</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 xml:space="preserve">Наведіть сценарії/випадки використання  "KM.DLS.49 Роль Експерт/Тренер: Подача заявки "Стати експертом НСЗУ" за визначеними критеріями. Завантаження портфоліо, резюме, інших даних </w:t>
                  </w:r>
                  <w:proofErr w:type="spellStart"/>
                  <w:r w:rsidRPr="00626BD4">
                    <w:rPr>
                      <w:rFonts w:ascii="Calibri" w:eastAsia="Times New Roman" w:hAnsi="Calibri" w:cs="Calibri"/>
                      <w:color w:val="000000"/>
                      <w:sz w:val="18"/>
                      <w:szCs w:val="18"/>
                    </w:rPr>
                    <w:t>профайлу</w:t>
                  </w:r>
                  <w:proofErr w:type="spellEnd"/>
                  <w:r w:rsidRPr="00626BD4">
                    <w:rPr>
                      <w:rFonts w:ascii="Calibri" w:eastAsia="Times New Roman" w:hAnsi="Calibri" w:cs="Calibri"/>
                      <w:color w:val="000000"/>
                      <w:sz w:val="18"/>
                      <w:szCs w:val="18"/>
                    </w:rPr>
                    <w:t>."</w:t>
                  </w:r>
                </w:p>
              </w:tc>
            </w:tr>
            <w:tr w:rsidR="004F5B6A" w:rsidRPr="00626BD4" w:rsidTr="00B42DD3">
              <w:trPr>
                <w:trHeight w:val="57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KM.DLS.49</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Наведіть сценарії/випадки використання  "KM.DLS.49 Журнал надісланих SMS". Які СМС та з якою метою Ви плануєте надсилати?</w:t>
                  </w:r>
                </w:p>
              </w:tc>
            </w:tr>
            <w:tr w:rsidR="004F5B6A" w:rsidRPr="00626BD4" w:rsidTr="00B42DD3">
              <w:trPr>
                <w:trHeight w:val="57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KM.DLS.51</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Наведіть сценарії/випадки використання  " KM.DLS.51 Звіт з Опитувань". Яка аудиторія для опитування?</w:t>
                  </w: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42DD3">
              <w:trPr>
                <w:trHeight w:val="57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KM. DLS.56</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Наведіть сценарії/випадки використання "KM. DLS.56 Вивантаження бази даних в .CSV з можливістю параметризації", які БД треба вивантажувати?</w:t>
                  </w:r>
                </w:p>
              </w:tc>
            </w:tr>
            <w:tr w:rsidR="004F5B6A" w:rsidRPr="00626BD4" w:rsidTr="00B42DD3">
              <w:trPr>
                <w:trHeight w:val="864"/>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lastRenderedPageBreak/>
                    <w:t>KM.DLS.61</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Наведіть сценарії/випадки використання "KM.DLS.61. Можливість оцінювання користувачами доменів і одиниць знань". Що мається на увазі під доменами та одиницями знань. Наведіть приклади.</w:t>
                  </w:r>
                </w:p>
              </w:tc>
            </w:tr>
            <w:tr w:rsidR="004F5B6A" w:rsidRPr="00626BD4" w:rsidTr="00B42DD3">
              <w:trPr>
                <w:trHeight w:val="458"/>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CRM.30</w:t>
                  </w:r>
                </w:p>
              </w:tc>
              <w:tc>
                <w:tcPr>
                  <w:tcW w:w="4243" w:type="dxa"/>
                  <w:shd w:val="clear" w:color="auto" w:fill="auto"/>
                  <w:vAlign w:val="bottom"/>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Вимога CRM.30. Що мається на увазі під терміном "план комунікацій", прохання надати приклади таких планів</w:t>
                  </w:r>
                </w:p>
              </w:tc>
            </w:tr>
            <w:tr w:rsidR="004F5B6A" w:rsidRPr="00626BD4" w:rsidTr="005A6BB6">
              <w:trPr>
                <w:trHeight w:val="546"/>
              </w:trPr>
              <w:tc>
                <w:tcPr>
                  <w:tcW w:w="2160"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CRM.62</w:t>
                  </w:r>
                </w:p>
              </w:tc>
              <w:tc>
                <w:tcPr>
                  <w:tcW w:w="4243" w:type="dxa"/>
                  <w:shd w:val="clear" w:color="auto" w:fill="auto"/>
                  <w:hideMark/>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Чи входять роботи по інтеграції з ЦОВ (вимога CRM.62) в обсяг робіт по тендеру? Якщо входять просимо надати більш детальний опис вимог до інтеграції з ЦОВ за допомогою Трембіта, та надати перелік систем ЦОВ  з якими потрібно інтегруватися, а також описати якими даними потрібно обмінюватися</w:t>
                  </w: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tc>
            </w:tr>
          </w:tbl>
          <w:p w:rsidR="004F5B6A" w:rsidRPr="00626BD4" w:rsidRDefault="004F5B6A" w:rsidP="004F5B6A">
            <w:pPr>
              <w:rPr>
                <w:sz w:val="16"/>
                <w:szCs w:val="16"/>
              </w:rPr>
            </w:pPr>
          </w:p>
        </w:tc>
        <w:tc>
          <w:tcPr>
            <w:tcW w:w="7229" w:type="dxa"/>
          </w:tcPr>
          <w:tbl>
            <w:tblPr>
              <w:tblW w:w="6838" w:type="dxa"/>
              <w:tblBorders>
                <w:top w:val="single" w:sz="4" w:space="0" w:color="4472C4"/>
                <w:left w:val="single" w:sz="4" w:space="0" w:color="4472C4"/>
                <w:bottom w:val="single" w:sz="4" w:space="0" w:color="4472C4"/>
                <w:right w:val="single" w:sz="4" w:space="0" w:color="4472C4"/>
                <w:insideH w:val="single" w:sz="4" w:space="0" w:color="4472C4"/>
              </w:tblBorders>
              <w:tblLayout w:type="fixed"/>
              <w:tblLook w:val="04A0" w:firstRow="1" w:lastRow="0" w:firstColumn="1" w:lastColumn="0" w:noHBand="0" w:noVBand="1"/>
            </w:tblPr>
            <w:tblGrid>
              <w:gridCol w:w="6838"/>
            </w:tblGrid>
            <w:tr w:rsidR="004F5B6A" w:rsidRPr="00626BD4" w:rsidTr="00D15A2F">
              <w:trPr>
                <w:trHeight w:val="416"/>
                <w:tblHeader/>
              </w:trPr>
              <w:tc>
                <w:tcPr>
                  <w:tcW w:w="6838" w:type="dxa"/>
                  <w:shd w:val="clear" w:color="4472C4" w:fill="4472C4"/>
                  <w:noWrap/>
                  <w:hideMark/>
                </w:tcPr>
                <w:p w:rsidR="004F5B6A" w:rsidRPr="00626BD4" w:rsidRDefault="004F5B6A" w:rsidP="004F5B6A">
                  <w:pPr>
                    <w:spacing w:after="0" w:line="240" w:lineRule="auto"/>
                    <w:rPr>
                      <w:rFonts w:ascii="Calibri" w:eastAsia="Times New Roman" w:hAnsi="Calibri" w:cs="Calibri"/>
                      <w:b/>
                      <w:bCs/>
                      <w:color w:val="FFFFFF"/>
                      <w:sz w:val="18"/>
                      <w:szCs w:val="18"/>
                    </w:rPr>
                  </w:pPr>
                  <w:r w:rsidRPr="00626BD4">
                    <w:rPr>
                      <w:rFonts w:ascii="Calibri" w:eastAsia="Times New Roman" w:hAnsi="Calibri" w:cs="Calibri"/>
                      <w:b/>
                      <w:bCs/>
                      <w:color w:val="FFFFFF"/>
                      <w:sz w:val="18"/>
                      <w:szCs w:val="18"/>
                    </w:rPr>
                    <w:lastRenderedPageBreak/>
                    <w:t>Відповіді на питання:</w:t>
                  </w:r>
                </w:p>
              </w:tc>
            </w:tr>
            <w:tr w:rsidR="004F5B6A" w:rsidRPr="00626BD4" w:rsidTr="00B70769">
              <w:trPr>
                <w:trHeight w:val="1152"/>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 xml:space="preserve">Так, інтеграція із AD входить в межі проекту. Наразі ми використовуємо: MS </w:t>
                  </w:r>
                  <w:proofErr w:type="spellStart"/>
                  <w:r w:rsidRPr="00626BD4">
                    <w:rPr>
                      <w:rFonts w:ascii="Calibri" w:eastAsia="Times New Roman" w:hAnsi="Calibri" w:cs="Calibri"/>
                      <w:color w:val="000000"/>
                      <w:sz w:val="18"/>
                      <w:szCs w:val="18"/>
                    </w:rPr>
                    <w:t>Active</w:t>
                  </w:r>
                  <w:proofErr w:type="spellEnd"/>
                  <w:r w:rsidRPr="00626BD4">
                    <w:rPr>
                      <w:rFonts w:ascii="Calibri" w:eastAsia="Times New Roman" w:hAnsi="Calibri" w:cs="Calibri"/>
                      <w:color w:val="000000"/>
                      <w:sz w:val="18"/>
                      <w:szCs w:val="18"/>
                    </w:rPr>
                    <w:t xml:space="preserve"> </w:t>
                  </w:r>
                  <w:proofErr w:type="spellStart"/>
                  <w:r w:rsidRPr="00626BD4">
                    <w:rPr>
                      <w:rFonts w:ascii="Calibri" w:eastAsia="Times New Roman" w:hAnsi="Calibri" w:cs="Calibri"/>
                      <w:color w:val="000000"/>
                      <w:sz w:val="18"/>
                      <w:szCs w:val="18"/>
                    </w:rPr>
                    <w:t>Directory</w:t>
                  </w:r>
                  <w:proofErr w:type="spellEnd"/>
                  <w:r w:rsidRPr="00626BD4">
                    <w:rPr>
                      <w:rFonts w:ascii="Calibri" w:eastAsia="Times New Roman" w:hAnsi="Calibri" w:cs="Calibri"/>
                      <w:color w:val="000000"/>
                      <w:sz w:val="18"/>
                      <w:szCs w:val="18"/>
                    </w:rPr>
                    <w:t xml:space="preserve"> 2016 на MS Windows Server 2019, плануємо перехід на MS </w:t>
                  </w:r>
                  <w:proofErr w:type="spellStart"/>
                  <w:r w:rsidRPr="00626BD4">
                    <w:rPr>
                      <w:rFonts w:ascii="Calibri" w:eastAsia="Times New Roman" w:hAnsi="Calibri" w:cs="Calibri"/>
                      <w:color w:val="000000"/>
                      <w:sz w:val="18"/>
                      <w:szCs w:val="18"/>
                    </w:rPr>
                    <w:t>Active</w:t>
                  </w:r>
                  <w:proofErr w:type="spellEnd"/>
                  <w:r w:rsidRPr="00626BD4">
                    <w:rPr>
                      <w:rFonts w:ascii="Calibri" w:eastAsia="Times New Roman" w:hAnsi="Calibri" w:cs="Calibri"/>
                      <w:color w:val="000000"/>
                      <w:sz w:val="18"/>
                      <w:szCs w:val="18"/>
                    </w:rPr>
                    <w:t xml:space="preserve"> </w:t>
                  </w:r>
                  <w:proofErr w:type="spellStart"/>
                  <w:r w:rsidRPr="00626BD4">
                    <w:rPr>
                      <w:rFonts w:ascii="Calibri" w:eastAsia="Times New Roman" w:hAnsi="Calibri" w:cs="Calibri"/>
                      <w:color w:val="000000"/>
                      <w:sz w:val="18"/>
                      <w:szCs w:val="18"/>
                    </w:rPr>
                    <w:t>Directory</w:t>
                  </w:r>
                  <w:proofErr w:type="spellEnd"/>
                  <w:r w:rsidRPr="00626BD4">
                    <w:rPr>
                      <w:rFonts w:ascii="Calibri" w:eastAsia="Times New Roman" w:hAnsi="Calibri" w:cs="Calibri"/>
                      <w:color w:val="000000"/>
                      <w:sz w:val="18"/>
                      <w:szCs w:val="18"/>
                    </w:rPr>
                    <w:t xml:space="preserve"> 2019. Реалізуємо принципи єдиного входу для всіх систем, що мають таку функціональність (SSO). використовуємо стандартний LDAP протокол.</w:t>
                  </w: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1502"/>
              </w:trPr>
              <w:tc>
                <w:tcPr>
                  <w:tcW w:w="6838" w:type="dxa"/>
                  <w:shd w:val="clear" w:color="auto" w:fill="auto"/>
                </w:tcPr>
                <w:p w:rsidR="004F5B6A" w:rsidRPr="00626BD4" w:rsidRDefault="004F5B6A" w:rsidP="004F5B6A">
                  <w:pPr>
                    <w:spacing w:after="0" w:line="240" w:lineRule="auto"/>
                    <w:rPr>
                      <w:rFonts w:cstheme="minorHAnsi"/>
                      <w:color w:val="000000"/>
                      <w:sz w:val="18"/>
                      <w:szCs w:val="18"/>
                    </w:rPr>
                  </w:pPr>
                  <w:r w:rsidRPr="00626BD4">
                    <w:rPr>
                      <w:rFonts w:cstheme="minorHAnsi"/>
                      <w:color w:val="000000"/>
                      <w:sz w:val="18"/>
                      <w:szCs w:val="18"/>
                    </w:rPr>
                    <w:t xml:space="preserve">Для обміну даних між зовнішніми реєстрами державних установ ми розвиваємо рішення </w:t>
                  </w:r>
                  <w:hyperlink r:id="rId6" w:history="1">
                    <w:r w:rsidRPr="00626BD4">
                      <w:rPr>
                        <w:rStyle w:val="a7"/>
                        <w:rFonts w:cstheme="minorHAnsi"/>
                        <w:sz w:val="18"/>
                        <w:szCs w:val="18"/>
                      </w:rPr>
                      <w:t>https://trembita.gov.ua/ua</w:t>
                    </w:r>
                  </w:hyperlink>
                  <w:r w:rsidRPr="00626BD4">
                    <w:rPr>
                      <w:rFonts w:cstheme="minorHAnsi"/>
                      <w:sz w:val="18"/>
                      <w:szCs w:val="18"/>
                    </w:rPr>
                    <w:t xml:space="preserve"> </w:t>
                  </w:r>
                  <w:r w:rsidRPr="00626BD4">
                    <w:rPr>
                      <w:rFonts w:cstheme="minorHAnsi"/>
                      <w:color w:val="000000"/>
                      <w:sz w:val="18"/>
                      <w:szCs w:val="18"/>
                    </w:rPr>
                    <w:t xml:space="preserve">. Для обміну даних між БД в периметрі НСЗУ ми використовуємо ETL </w:t>
                  </w:r>
                  <w:proofErr w:type="spellStart"/>
                  <w:r w:rsidRPr="00626BD4">
                    <w:rPr>
                      <w:rFonts w:cstheme="minorHAnsi"/>
                      <w:color w:val="000000"/>
                      <w:sz w:val="18"/>
                      <w:szCs w:val="18"/>
                    </w:rPr>
                    <w:t>Pentaho</w:t>
                  </w:r>
                  <w:proofErr w:type="spellEnd"/>
                  <w:r w:rsidRPr="00626BD4">
                    <w:rPr>
                      <w:rFonts w:cstheme="minorHAnsi"/>
                      <w:color w:val="000000"/>
                      <w:sz w:val="18"/>
                      <w:szCs w:val="18"/>
                    </w:rPr>
                    <w:t xml:space="preserve"> DI (безкоштовна версія). Інших спеціалізованих рішень не маємо.  </w:t>
                  </w:r>
                </w:p>
                <w:p w:rsidR="004F5B6A" w:rsidRPr="00626BD4" w:rsidRDefault="004F5B6A" w:rsidP="004F5B6A">
                  <w:pPr>
                    <w:spacing w:after="0" w:line="240" w:lineRule="auto"/>
                    <w:rPr>
                      <w:rFonts w:cstheme="minorHAnsi"/>
                      <w:color w:val="000000"/>
                      <w:sz w:val="18"/>
                      <w:szCs w:val="18"/>
                    </w:rPr>
                  </w:pPr>
                </w:p>
                <w:p w:rsidR="004F5B6A" w:rsidRPr="00626BD4" w:rsidRDefault="004F5B6A" w:rsidP="004F5B6A">
                  <w:pPr>
                    <w:spacing w:after="0" w:line="240" w:lineRule="auto"/>
                    <w:rPr>
                      <w:rFonts w:cstheme="minorHAnsi"/>
                      <w:color w:val="000000"/>
                      <w:sz w:val="18"/>
                      <w:szCs w:val="18"/>
                    </w:rPr>
                  </w:pPr>
                </w:p>
                <w:p w:rsidR="004F5B6A" w:rsidRPr="00626BD4" w:rsidRDefault="004F5B6A" w:rsidP="004F5B6A">
                  <w:pPr>
                    <w:spacing w:after="0" w:line="240" w:lineRule="auto"/>
                    <w:rPr>
                      <w:rFonts w:eastAsia="Times New Roman" w:cstheme="minorHAnsi"/>
                      <w:color w:val="000000"/>
                      <w:sz w:val="18"/>
                      <w:szCs w:val="18"/>
                    </w:rPr>
                  </w:pPr>
                </w:p>
              </w:tc>
            </w:tr>
            <w:tr w:rsidR="004F5B6A" w:rsidRPr="00626BD4" w:rsidTr="00B70769">
              <w:trPr>
                <w:trHeight w:val="1152"/>
              </w:trPr>
              <w:tc>
                <w:tcPr>
                  <w:tcW w:w="6838" w:type="dxa"/>
                  <w:shd w:val="clear" w:color="auto" w:fill="auto"/>
                </w:tcPr>
                <w:p w:rsidR="004F5B6A" w:rsidRPr="00626BD4" w:rsidRDefault="004F5B6A" w:rsidP="004F5B6A">
                  <w:pPr>
                    <w:spacing w:after="0" w:line="240" w:lineRule="auto"/>
                    <w:rPr>
                      <w:rFonts w:cstheme="minorHAnsi"/>
                      <w:color w:val="000000"/>
                      <w:sz w:val="18"/>
                      <w:szCs w:val="18"/>
                    </w:rPr>
                  </w:pPr>
                  <w:r w:rsidRPr="00626BD4">
                    <w:rPr>
                      <w:rFonts w:cstheme="minorHAnsi"/>
                      <w:color w:val="000000"/>
                      <w:sz w:val="18"/>
                      <w:szCs w:val="18"/>
                    </w:rPr>
                    <w:t xml:space="preserve">НСЗУ використовує систему резервного копіювання та відновлення даних, управління життєвим циклом резервних копій </w:t>
                  </w:r>
                  <w:proofErr w:type="spellStart"/>
                  <w:r w:rsidRPr="00626BD4">
                    <w:rPr>
                      <w:rFonts w:cstheme="minorHAnsi"/>
                      <w:color w:val="000000"/>
                      <w:sz w:val="18"/>
                      <w:szCs w:val="18"/>
                    </w:rPr>
                    <w:t>Dell</w:t>
                  </w:r>
                  <w:proofErr w:type="spellEnd"/>
                  <w:r w:rsidRPr="00626BD4">
                    <w:rPr>
                      <w:rFonts w:cstheme="minorHAnsi"/>
                      <w:color w:val="000000"/>
                      <w:sz w:val="18"/>
                      <w:szCs w:val="18"/>
                    </w:rPr>
                    <w:t xml:space="preserve"> EMC </w:t>
                  </w:r>
                  <w:proofErr w:type="spellStart"/>
                  <w:r w:rsidRPr="00626BD4">
                    <w:rPr>
                      <w:rFonts w:cstheme="minorHAnsi"/>
                      <w:color w:val="000000"/>
                      <w:sz w:val="18"/>
                      <w:szCs w:val="18"/>
                    </w:rPr>
                    <w:t>Data</w:t>
                  </w:r>
                  <w:proofErr w:type="spellEnd"/>
                  <w:r w:rsidRPr="00626BD4">
                    <w:rPr>
                      <w:rFonts w:cstheme="minorHAnsi"/>
                      <w:color w:val="000000"/>
                      <w:sz w:val="18"/>
                      <w:szCs w:val="18"/>
                    </w:rPr>
                    <w:t xml:space="preserve"> </w:t>
                  </w:r>
                  <w:proofErr w:type="spellStart"/>
                  <w:r w:rsidRPr="00626BD4">
                    <w:rPr>
                      <w:rFonts w:cstheme="minorHAnsi"/>
                      <w:color w:val="000000"/>
                      <w:sz w:val="18"/>
                      <w:szCs w:val="18"/>
                    </w:rPr>
                    <w:t>Domain</w:t>
                  </w:r>
                  <w:proofErr w:type="spellEnd"/>
                  <w:r w:rsidRPr="00626BD4">
                    <w:rPr>
                      <w:rFonts w:cstheme="minorHAnsi"/>
                      <w:color w:val="000000"/>
                      <w:sz w:val="18"/>
                      <w:szCs w:val="18"/>
                    </w:rPr>
                    <w:t xml:space="preserve"> 6300 у складі:</w:t>
                  </w:r>
                  <w:r w:rsidRPr="00626BD4">
                    <w:rPr>
                      <w:rFonts w:cstheme="minorHAnsi"/>
                      <w:color w:val="000000"/>
                      <w:sz w:val="18"/>
                      <w:szCs w:val="18"/>
                    </w:rPr>
                    <w:br/>
                    <w:t xml:space="preserve"> - система збереження </w:t>
                  </w:r>
                  <w:proofErr w:type="spellStart"/>
                  <w:r w:rsidRPr="00626BD4">
                    <w:rPr>
                      <w:rFonts w:cstheme="minorHAnsi"/>
                      <w:color w:val="000000"/>
                      <w:sz w:val="18"/>
                      <w:szCs w:val="18"/>
                    </w:rPr>
                    <w:t>DEll</w:t>
                  </w:r>
                  <w:proofErr w:type="spellEnd"/>
                  <w:r w:rsidRPr="00626BD4">
                    <w:rPr>
                      <w:rFonts w:cstheme="minorHAnsi"/>
                      <w:color w:val="000000"/>
                      <w:sz w:val="18"/>
                      <w:szCs w:val="18"/>
                    </w:rPr>
                    <w:t xml:space="preserve"> EMC DD6300</w:t>
                  </w:r>
                  <w:r w:rsidRPr="00626BD4">
                    <w:rPr>
                      <w:rFonts w:cstheme="minorHAnsi"/>
                      <w:color w:val="000000"/>
                      <w:sz w:val="18"/>
                      <w:szCs w:val="18"/>
                    </w:rPr>
                    <w:br/>
                    <w:t xml:space="preserve"> - програмне забезпечення резервного копіювання та відновлення </w:t>
                  </w:r>
                  <w:proofErr w:type="spellStart"/>
                  <w:r w:rsidRPr="00626BD4">
                    <w:rPr>
                      <w:rFonts w:cstheme="minorHAnsi"/>
                      <w:color w:val="000000"/>
                      <w:sz w:val="18"/>
                      <w:szCs w:val="18"/>
                    </w:rPr>
                    <w:t>Dell</w:t>
                  </w:r>
                  <w:proofErr w:type="spellEnd"/>
                  <w:r w:rsidRPr="00626BD4">
                    <w:rPr>
                      <w:rFonts w:cstheme="minorHAnsi"/>
                      <w:color w:val="000000"/>
                      <w:sz w:val="18"/>
                      <w:szCs w:val="18"/>
                    </w:rPr>
                    <w:t xml:space="preserve"> EMC </w:t>
                  </w:r>
                  <w:proofErr w:type="spellStart"/>
                  <w:r w:rsidRPr="00626BD4">
                    <w:rPr>
                      <w:rFonts w:cstheme="minorHAnsi"/>
                      <w:color w:val="000000"/>
                      <w:sz w:val="18"/>
                      <w:szCs w:val="18"/>
                    </w:rPr>
                    <w:t>Data</w:t>
                  </w:r>
                  <w:proofErr w:type="spellEnd"/>
                  <w:r w:rsidRPr="00626BD4">
                    <w:rPr>
                      <w:rFonts w:cstheme="minorHAnsi"/>
                      <w:color w:val="000000"/>
                      <w:sz w:val="18"/>
                      <w:szCs w:val="18"/>
                    </w:rPr>
                    <w:t xml:space="preserve"> </w:t>
                  </w:r>
                  <w:proofErr w:type="spellStart"/>
                  <w:r w:rsidRPr="00626BD4">
                    <w:rPr>
                      <w:rFonts w:cstheme="minorHAnsi"/>
                      <w:color w:val="000000"/>
                      <w:sz w:val="18"/>
                      <w:szCs w:val="18"/>
                    </w:rPr>
                    <w:t>Protection</w:t>
                  </w:r>
                  <w:proofErr w:type="spellEnd"/>
                  <w:r w:rsidRPr="00626BD4">
                    <w:rPr>
                      <w:rFonts w:cstheme="minorHAnsi"/>
                      <w:color w:val="000000"/>
                      <w:sz w:val="18"/>
                      <w:szCs w:val="18"/>
                    </w:rPr>
                    <w:t xml:space="preserve"> </w:t>
                  </w:r>
                  <w:proofErr w:type="spellStart"/>
                  <w:r w:rsidRPr="00626BD4">
                    <w:rPr>
                      <w:rFonts w:cstheme="minorHAnsi"/>
                      <w:color w:val="000000"/>
                      <w:sz w:val="18"/>
                      <w:szCs w:val="18"/>
                    </w:rPr>
                    <w:t>Suite</w:t>
                  </w:r>
                  <w:proofErr w:type="spellEnd"/>
                </w:p>
                <w:p w:rsidR="004F5B6A" w:rsidRPr="00626BD4" w:rsidRDefault="004F5B6A" w:rsidP="004F5B6A">
                  <w:pPr>
                    <w:spacing w:after="0" w:line="240" w:lineRule="auto"/>
                    <w:rPr>
                      <w:rFonts w:eastAsia="Times New Roman" w:cstheme="minorHAnsi"/>
                      <w:color w:val="000000"/>
                      <w:sz w:val="18"/>
                      <w:szCs w:val="18"/>
                    </w:rPr>
                  </w:pPr>
                </w:p>
              </w:tc>
            </w:tr>
            <w:tr w:rsidR="004F5B6A" w:rsidRPr="00626BD4" w:rsidTr="00B70769">
              <w:trPr>
                <w:trHeight w:val="576"/>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Запропоноване рішення буде реалізується в межах одного ЦОД.</w:t>
                  </w: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576"/>
              </w:trPr>
              <w:tc>
                <w:tcPr>
                  <w:tcW w:w="6838" w:type="dxa"/>
                  <w:shd w:val="clear" w:color="auto" w:fill="auto"/>
                </w:tcPr>
                <w:p w:rsidR="004F5B6A" w:rsidRPr="00626BD4" w:rsidRDefault="004F5B6A" w:rsidP="004F5B6A">
                  <w:pPr>
                    <w:spacing w:after="0" w:line="240" w:lineRule="auto"/>
                    <w:rPr>
                      <w:rFonts w:eastAsia="Times New Roman" w:cstheme="minorHAnsi"/>
                      <w:color w:val="000000"/>
                      <w:sz w:val="18"/>
                      <w:szCs w:val="18"/>
                    </w:rPr>
                  </w:pPr>
                  <w:r w:rsidRPr="00626BD4">
                    <w:rPr>
                      <w:rFonts w:eastAsia="Times New Roman" w:cstheme="minorHAnsi"/>
                      <w:color w:val="000000"/>
                      <w:sz w:val="18"/>
                      <w:szCs w:val="18"/>
                    </w:rPr>
                    <w:t xml:space="preserve">Кількість інсталяцій описана в ТС, наприклад в пункті </w:t>
                  </w:r>
                  <w:r w:rsidRPr="00626BD4">
                    <w:rPr>
                      <w:rFonts w:cstheme="minorHAnsi"/>
                      <w:color w:val="000000"/>
                      <w:sz w:val="18"/>
                      <w:szCs w:val="18"/>
                    </w:rPr>
                    <w:t xml:space="preserve">G.IP.3. </w:t>
                  </w:r>
                  <w:r w:rsidRPr="00626BD4">
                    <w:rPr>
                      <w:rFonts w:eastAsia="Times New Roman" w:cstheme="minorHAnsi"/>
                      <w:color w:val="000000"/>
                      <w:sz w:val="18"/>
                      <w:szCs w:val="18"/>
                    </w:rPr>
                    <w:t xml:space="preserve">Ми передбачаємо три </w:t>
                  </w:r>
                  <w:proofErr w:type="spellStart"/>
                  <w:r w:rsidRPr="00626BD4">
                    <w:rPr>
                      <w:rFonts w:eastAsia="Times New Roman" w:cstheme="minorHAnsi"/>
                      <w:color w:val="000000"/>
                      <w:sz w:val="18"/>
                      <w:szCs w:val="18"/>
                    </w:rPr>
                    <w:t>інстанси</w:t>
                  </w:r>
                  <w:proofErr w:type="spellEnd"/>
                  <w:r w:rsidRPr="00626BD4">
                    <w:rPr>
                      <w:rFonts w:eastAsia="Times New Roman" w:cstheme="minorHAnsi"/>
                      <w:color w:val="000000"/>
                      <w:sz w:val="18"/>
                      <w:szCs w:val="18"/>
                    </w:rPr>
                    <w:t xml:space="preserve"> обов’язково: PROD, TEST, DEV та додатково PREPROD (копія PROD добова або тижнева). На період впровадження кількість інстанцій не повинна обмежуватися.</w:t>
                  </w:r>
                </w:p>
              </w:tc>
            </w:tr>
            <w:tr w:rsidR="004F5B6A" w:rsidRPr="00626BD4" w:rsidTr="00B70769">
              <w:trPr>
                <w:trHeight w:val="494"/>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lastRenderedPageBreak/>
                    <w:t xml:space="preserve">Це залежить від запропонованого вами рішення. НСЗУ використовує систему віртуалізації на базі ПЗ </w:t>
                  </w:r>
                  <w:proofErr w:type="spellStart"/>
                  <w:r w:rsidRPr="00626BD4">
                    <w:rPr>
                      <w:rFonts w:ascii="Calibri" w:eastAsia="Times New Roman" w:hAnsi="Calibri" w:cs="Calibri"/>
                      <w:color w:val="000000"/>
                      <w:sz w:val="18"/>
                      <w:szCs w:val="18"/>
                    </w:rPr>
                    <w:t>VMware</w:t>
                  </w:r>
                  <w:proofErr w:type="spellEnd"/>
                  <w:r w:rsidRPr="00626BD4">
                    <w:rPr>
                      <w:rFonts w:ascii="Calibri" w:eastAsia="Times New Roman" w:hAnsi="Calibri" w:cs="Calibri"/>
                      <w:color w:val="000000"/>
                      <w:sz w:val="18"/>
                      <w:szCs w:val="18"/>
                    </w:rPr>
                    <w:t xml:space="preserve"> </w:t>
                  </w:r>
                  <w:proofErr w:type="spellStart"/>
                  <w:r w:rsidRPr="00626BD4">
                    <w:rPr>
                      <w:rFonts w:ascii="Calibri" w:eastAsia="Times New Roman" w:hAnsi="Calibri" w:cs="Calibri"/>
                      <w:color w:val="000000"/>
                      <w:sz w:val="18"/>
                      <w:szCs w:val="18"/>
                    </w:rPr>
                    <w:t>vSphere</w:t>
                  </w:r>
                  <w:proofErr w:type="spellEnd"/>
                  <w:r w:rsidRPr="00626BD4">
                    <w:rPr>
                      <w:rFonts w:ascii="Calibri" w:eastAsia="Times New Roman" w:hAnsi="Calibri" w:cs="Calibri"/>
                      <w:color w:val="000000"/>
                      <w:sz w:val="18"/>
                      <w:szCs w:val="18"/>
                    </w:rPr>
                    <w:t xml:space="preserve"> 6.7. Його будемо використовувати і для проекту.</w:t>
                  </w: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232"/>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Ні, надати процес як є не має можливості, оскільки використовуючи тимчасові рішення ми постійно змінюємо процеси. Розробка кінцевого процесу, з урахуванням існуючого законодавства, входить в межі проекту.</w:t>
                  </w: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545"/>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 xml:space="preserve">Ні, не обов’язково, повинно бути реалізовано рольове розподілення </w:t>
                  </w:r>
                  <w:proofErr w:type="spellStart"/>
                  <w:r w:rsidRPr="00626BD4">
                    <w:rPr>
                      <w:rFonts w:ascii="Calibri" w:eastAsia="Times New Roman" w:hAnsi="Calibri" w:cs="Calibri"/>
                      <w:color w:val="000000"/>
                      <w:sz w:val="18"/>
                      <w:szCs w:val="18"/>
                    </w:rPr>
                    <w:t>доступів</w:t>
                  </w:r>
                  <w:proofErr w:type="spellEnd"/>
                  <w:r w:rsidRPr="00626BD4">
                    <w:rPr>
                      <w:rFonts w:ascii="Calibri" w:eastAsia="Times New Roman" w:hAnsi="Calibri" w:cs="Calibri"/>
                      <w:color w:val="000000"/>
                      <w:sz w:val="18"/>
                      <w:szCs w:val="18"/>
                    </w:rPr>
                    <w:t xml:space="preserve"> до блоків інформації. Принцип ліцензування залежить від запропонованого вами рішення. Можливо наявності ліцензії на MDM достатньо для обробки довідників із інших систем.</w:t>
                  </w: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476"/>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 xml:space="preserve">Це вимоги до блоку «Бюджетування». Ми передбачаємо, що запропонована система вже повинна мати стандартні можливості для збору потреб у видатках (це можуть бути або файли або данні із модулів системи, тощо). Наразі процес збору потреб проводиться у </w:t>
                  </w:r>
                  <w:proofErr w:type="spellStart"/>
                  <w:r w:rsidRPr="00626BD4">
                    <w:rPr>
                      <w:rFonts w:ascii="Calibri" w:eastAsia="Times New Roman" w:hAnsi="Calibri" w:cs="Calibri"/>
                      <w:color w:val="000000"/>
                      <w:sz w:val="18"/>
                      <w:szCs w:val="18"/>
                    </w:rPr>
                    <w:t>ексель</w:t>
                  </w:r>
                  <w:proofErr w:type="spellEnd"/>
                  <w:r w:rsidRPr="00626BD4">
                    <w:rPr>
                      <w:rFonts w:ascii="Calibri" w:eastAsia="Times New Roman" w:hAnsi="Calibri" w:cs="Calibri"/>
                      <w:color w:val="000000"/>
                      <w:sz w:val="18"/>
                      <w:szCs w:val="18"/>
                    </w:rPr>
                    <w:t xml:space="preserve"> файлах із аналітикою, що </w:t>
                  </w:r>
                  <w:proofErr w:type="spellStart"/>
                  <w:r w:rsidRPr="00626BD4">
                    <w:rPr>
                      <w:rFonts w:ascii="Calibri" w:eastAsia="Times New Roman" w:hAnsi="Calibri" w:cs="Calibri"/>
                      <w:color w:val="000000"/>
                      <w:sz w:val="18"/>
                      <w:szCs w:val="18"/>
                    </w:rPr>
                    <w:t>задовільняє</w:t>
                  </w:r>
                  <w:proofErr w:type="spellEnd"/>
                  <w:r w:rsidRPr="00626BD4">
                    <w:rPr>
                      <w:rFonts w:ascii="Calibri" w:eastAsia="Times New Roman" w:hAnsi="Calibri" w:cs="Calibri"/>
                      <w:color w:val="000000"/>
                      <w:sz w:val="18"/>
                      <w:szCs w:val="18"/>
                    </w:rPr>
                    <w:t xml:space="preserve"> різні служби.</w:t>
                  </w:r>
                </w:p>
              </w:tc>
            </w:tr>
            <w:tr w:rsidR="004F5B6A" w:rsidRPr="00626BD4" w:rsidTr="00B70769">
              <w:trPr>
                <w:trHeight w:val="706"/>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 xml:space="preserve">Мається на увазі лише те що, зібрані потреби, від всіх служб та підрозділів повинні бути </w:t>
                  </w:r>
                  <w:proofErr w:type="spellStart"/>
                  <w:r w:rsidRPr="00626BD4">
                    <w:rPr>
                      <w:rFonts w:ascii="Calibri" w:eastAsia="Times New Roman" w:hAnsi="Calibri" w:cs="Calibri"/>
                      <w:color w:val="000000"/>
                      <w:sz w:val="18"/>
                      <w:szCs w:val="18"/>
                    </w:rPr>
                    <w:t>загреговані</w:t>
                  </w:r>
                  <w:proofErr w:type="spellEnd"/>
                  <w:r w:rsidRPr="00626BD4">
                    <w:rPr>
                      <w:rFonts w:ascii="Calibri" w:eastAsia="Times New Roman" w:hAnsi="Calibri" w:cs="Calibri"/>
                      <w:color w:val="000000"/>
                      <w:sz w:val="18"/>
                      <w:szCs w:val="18"/>
                    </w:rPr>
                    <w:t xml:space="preserve"> відповідно до регістрів обліку. Тобто запропонована вами система повинна мати можливість агрегування\сортування\сумування первинних потреб в різних вимірах. Після збору та агрегації даних кошторису проводиться його погодження та корегування і частина потреб може бути виключена з кошторису. Більш детально майбутній процес повинен бути визначений в межах проекту.</w:t>
                  </w:r>
                </w:p>
              </w:tc>
            </w:tr>
            <w:tr w:rsidR="004F5B6A" w:rsidRPr="00626BD4" w:rsidTr="00B70769">
              <w:trPr>
                <w:trHeight w:val="864"/>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Використовується в разі бажання користувача системи стати «експертом», тобто мати розширені можливості відповідей на запитання, та буде сформовано базу експертів та їх рейтингів, тощо.</w:t>
                  </w:r>
                </w:p>
                <w:p w:rsidR="004F5B6A" w:rsidRPr="00626BD4" w:rsidRDefault="004F5B6A" w:rsidP="004F5B6A">
                  <w:pPr>
                    <w:spacing w:after="0" w:line="240" w:lineRule="auto"/>
                    <w:rPr>
                      <w:rFonts w:ascii="Calibri" w:eastAsia="Times New Roman" w:hAnsi="Calibri" w:cs="Calibri"/>
                      <w:color w:val="000000"/>
                      <w:sz w:val="18"/>
                      <w:szCs w:val="18"/>
                    </w:rPr>
                  </w:pP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576"/>
              </w:trPr>
              <w:tc>
                <w:tcPr>
                  <w:tcW w:w="6838" w:type="dxa"/>
                  <w:shd w:val="clear" w:color="auto" w:fill="auto"/>
                </w:tcPr>
                <w:p w:rsidR="004F5B6A" w:rsidRPr="00626BD4" w:rsidRDefault="004F5B6A" w:rsidP="004F5B6A">
                  <w:pPr>
                    <w:spacing w:after="0" w:line="240" w:lineRule="auto"/>
                    <w:rPr>
                      <w:rFonts w:cstheme="minorHAnsi"/>
                      <w:color w:val="000000"/>
                      <w:sz w:val="18"/>
                      <w:szCs w:val="18"/>
                      <w:shd w:val="clear" w:color="auto" w:fill="FFFFFF"/>
                    </w:rPr>
                  </w:pPr>
                  <w:proofErr w:type="spellStart"/>
                  <w:r w:rsidRPr="00626BD4">
                    <w:rPr>
                      <w:rFonts w:cstheme="minorHAnsi"/>
                      <w:color w:val="000000"/>
                      <w:sz w:val="18"/>
                      <w:szCs w:val="18"/>
                      <w:shd w:val="clear" w:color="auto" w:fill="FFFFFF"/>
                    </w:rPr>
                    <w:t>Смс</w:t>
                  </w:r>
                  <w:proofErr w:type="spellEnd"/>
                  <w:r w:rsidRPr="00626BD4">
                    <w:rPr>
                      <w:rFonts w:cstheme="minorHAnsi"/>
                      <w:color w:val="000000"/>
                      <w:sz w:val="18"/>
                      <w:szCs w:val="18"/>
                      <w:shd w:val="clear" w:color="auto" w:fill="FFFFFF"/>
                    </w:rPr>
                    <w:t xml:space="preserve"> інформування користувачів системи про оновлення, нові курси, інша важлива інформація про яку Академія НСЗУ хоче повідомити.</w:t>
                  </w:r>
                </w:p>
                <w:p w:rsidR="004F5B6A" w:rsidRPr="00626BD4" w:rsidRDefault="004F5B6A" w:rsidP="004F5B6A">
                  <w:pPr>
                    <w:spacing w:after="0" w:line="240" w:lineRule="auto"/>
                    <w:rPr>
                      <w:rFonts w:eastAsia="Times New Roman" w:cstheme="minorHAnsi"/>
                      <w:color w:val="000000"/>
                      <w:sz w:val="18"/>
                      <w:szCs w:val="18"/>
                    </w:rPr>
                  </w:pPr>
                </w:p>
              </w:tc>
            </w:tr>
            <w:tr w:rsidR="004F5B6A" w:rsidRPr="00626BD4" w:rsidTr="00B70769">
              <w:trPr>
                <w:trHeight w:val="576"/>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Всі лікарі Закладів охорони здоров’я періодично приймають участь в опитуваннях за результатами навчання, тощо. Необхідна можливість побудови звіту як в табличній формі так і з використанням агрегованих даних по групі питань, по варіантам відповіді, тощо.</w:t>
                  </w:r>
                </w:p>
              </w:tc>
            </w:tr>
            <w:tr w:rsidR="004F5B6A" w:rsidRPr="00626BD4" w:rsidTr="00B70769">
              <w:trPr>
                <w:trHeight w:val="576"/>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На будь якому етапі проведення навчання вивантажуються із системи результати опитування, оцінок користувачів та іншої інформації, для аналізу в інших додатках (</w:t>
                  </w:r>
                  <w:proofErr w:type="spellStart"/>
                  <w:r w:rsidRPr="00626BD4">
                    <w:rPr>
                      <w:rFonts w:ascii="Calibri" w:eastAsia="Times New Roman" w:hAnsi="Calibri" w:cs="Calibri"/>
                      <w:color w:val="000000"/>
                      <w:sz w:val="18"/>
                      <w:szCs w:val="18"/>
                    </w:rPr>
                    <w:t>excel</w:t>
                  </w:r>
                  <w:proofErr w:type="spellEnd"/>
                  <w:r w:rsidRPr="00626BD4">
                    <w:rPr>
                      <w:rFonts w:ascii="Calibri" w:eastAsia="Times New Roman" w:hAnsi="Calibri" w:cs="Calibri"/>
                      <w:color w:val="000000"/>
                      <w:sz w:val="18"/>
                      <w:szCs w:val="18"/>
                    </w:rPr>
                    <w:t>, тощо).</w:t>
                  </w:r>
                </w:p>
                <w:p w:rsidR="004F5B6A" w:rsidRPr="00626BD4" w:rsidRDefault="004F5B6A" w:rsidP="004F5B6A">
                  <w:pPr>
                    <w:spacing w:after="0" w:line="240" w:lineRule="auto"/>
                    <w:rPr>
                      <w:rFonts w:ascii="Calibri" w:eastAsia="Times New Roman" w:hAnsi="Calibri" w:cs="Calibri"/>
                      <w:color w:val="000000"/>
                      <w:sz w:val="18"/>
                      <w:szCs w:val="18"/>
                    </w:rPr>
                  </w:pPr>
                </w:p>
              </w:tc>
            </w:tr>
            <w:tr w:rsidR="004F5B6A" w:rsidRPr="00626BD4" w:rsidTr="00B70769">
              <w:trPr>
                <w:trHeight w:val="864"/>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lastRenderedPageBreak/>
                    <w:t>Мається на увазі рейтингова оцінка користувачами пройдених курсів, тестувань, навчального контенту.</w:t>
                  </w:r>
                </w:p>
              </w:tc>
            </w:tr>
            <w:tr w:rsidR="004F5B6A" w:rsidRPr="00626BD4" w:rsidTr="00B70769">
              <w:trPr>
                <w:trHeight w:val="458"/>
              </w:trPr>
              <w:tc>
                <w:tcPr>
                  <w:tcW w:w="6838" w:type="dxa"/>
                  <w:shd w:val="clear" w:color="auto" w:fill="auto"/>
                </w:tcPr>
                <w:p w:rsidR="004F5B6A" w:rsidRPr="00626BD4" w:rsidRDefault="004F5B6A" w:rsidP="004F5B6A">
                  <w:pPr>
                    <w:spacing w:after="0" w:line="240" w:lineRule="auto"/>
                    <w:rPr>
                      <w:rFonts w:ascii="Calibri" w:eastAsia="Times New Roman" w:hAnsi="Calibri" w:cs="Calibri"/>
                      <w:color w:val="000000"/>
                      <w:sz w:val="18"/>
                      <w:szCs w:val="18"/>
                    </w:rPr>
                  </w:pPr>
                  <w:r w:rsidRPr="00626BD4">
                    <w:rPr>
                      <w:rFonts w:ascii="Calibri" w:eastAsia="Times New Roman" w:hAnsi="Calibri" w:cs="Calibri"/>
                      <w:color w:val="000000"/>
                      <w:sz w:val="18"/>
                      <w:szCs w:val="18"/>
                    </w:rPr>
                    <w:t>Наразі ми не можемо надати приклад, оскільки в нас немає такої системи. Однак ми передбачаємо, що CRM система дозволяє запланувати зустрічі, телефонні розмови, розсилку повідомлень в певний час та контролювати виконання цих подій.</w:t>
                  </w:r>
                </w:p>
              </w:tc>
            </w:tr>
            <w:tr w:rsidR="004F5B6A" w:rsidRPr="00626BD4" w:rsidTr="005A6BB6">
              <w:trPr>
                <w:trHeight w:val="546"/>
              </w:trPr>
              <w:tc>
                <w:tcPr>
                  <w:tcW w:w="6838" w:type="dxa"/>
                  <w:shd w:val="clear" w:color="auto" w:fill="auto"/>
                </w:tcPr>
                <w:p w:rsidR="004F5B6A" w:rsidRPr="00626BD4" w:rsidRDefault="004F5B6A" w:rsidP="004F5B6A">
                  <w:pPr>
                    <w:spacing w:after="0" w:line="240" w:lineRule="auto"/>
                    <w:rPr>
                      <w:rFonts w:eastAsia="Times New Roman" w:cstheme="minorHAnsi"/>
                      <w:color w:val="000000"/>
                      <w:sz w:val="18"/>
                      <w:szCs w:val="18"/>
                    </w:rPr>
                  </w:pPr>
                  <w:r w:rsidRPr="00626BD4">
                    <w:rPr>
                      <w:rFonts w:eastAsia="Times New Roman" w:cstheme="minorHAnsi"/>
                      <w:color w:val="000000"/>
                      <w:sz w:val="18"/>
                      <w:szCs w:val="18"/>
                    </w:rPr>
                    <w:t xml:space="preserve">Так, входить але в межах проекту достатньо буде підключитися до декількох установ та надати функціонал для подальшого підключення до інших ЦОВ самостійно, силами співробітників НСЗУ. </w:t>
                  </w:r>
                </w:p>
                <w:p w:rsidR="004F5B6A" w:rsidRPr="00626BD4" w:rsidRDefault="004F5B6A" w:rsidP="004F5B6A">
                  <w:pPr>
                    <w:spacing w:after="0" w:line="240" w:lineRule="auto"/>
                    <w:rPr>
                      <w:rFonts w:cstheme="minorHAnsi"/>
                      <w:sz w:val="18"/>
                      <w:szCs w:val="18"/>
                    </w:rPr>
                  </w:pPr>
                  <w:r w:rsidRPr="00626BD4">
                    <w:rPr>
                      <w:rFonts w:eastAsia="Times New Roman" w:cstheme="minorHAnsi"/>
                      <w:color w:val="000000"/>
                      <w:sz w:val="18"/>
                      <w:szCs w:val="18"/>
                    </w:rPr>
                    <w:t xml:space="preserve">Опис порядку підключення до сервісу: </w:t>
                  </w:r>
                  <w:hyperlink r:id="rId7" w:history="1">
                    <w:r w:rsidRPr="00626BD4">
                      <w:rPr>
                        <w:rStyle w:val="a7"/>
                        <w:rFonts w:cstheme="minorHAnsi"/>
                        <w:sz w:val="18"/>
                        <w:szCs w:val="18"/>
                      </w:rPr>
                      <w:t>https://trembita.gov.ua/ua/projects/howtoconnect</w:t>
                    </w:r>
                  </w:hyperlink>
                </w:p>
                <w:p w:rsidR="004F5B6A" w:rsidRPr="00626BD4" w:rsidRDefault="004F5B6A" w:rsidP="004F5B6A">
                  <w:pPr>
                    <w:spacing w:after="0" w:line="240" w:lineRule="auto"/>
                    <w:rPr>
                      <w:rFonts w:eastAsia="Times New Roman" w:cstheme="minorHAnsi"/>
                      <w:color w:val="000000"/>
                      <w:sz w:val="18"/>
                      <w:szCs w:val="18"/>
                    </w:rPr>
                  </w:pPr>
                  <w:r w:rsidRPr="00626BD4">
                    <w:rPr>
                      <w:rFonts w:eastAsia="Times New Roman" w:cstheme="minorHAnsi"/>
                      <w:color w:val="000000"/>
                      <w:sz w:val="18"/>
                      <w:szCs w:val="18"/>
                    </w:rPr>
                    <w:t xml:space="preserve">Концепція роботи із сервісом: </w:t>
                  </w:r>
                </w:p>
                <w:p w:rsidR="004F5B6A" w:rsidRPr="00626BD4" w:rsidRDefault="00731EE8" w:rsidP="004F5B6A">
                  <w:pPr>
                    <w:spacing w:after="0" w:line="240" w:lineRule="auto"/>
                    <w:rPr>
                      <w:rFonts w:cstheme="minorHAnsi"/>
                      <w:sz w:val="18"/>
                      <w:szCs w:val="18"/>
                    </w:rPr>
                  </w:pPr>
                  <w:hyperlink r:id="rId8" w:tgtFrame="_blank" w:history="1">
                    <w:r w:rsidR="004F5B6A" w:rsidRPr="00626BD4">
                      <w:rPr>
                        <w:rStyle w:val="a7"/>
                        <w:rFonts w:cstheme="minorHAnsi"/>
                        <w:color w:val="3A6D99"/>
                        <w:sz w:val="18"/>
                        <w:szCs w:val="18"/>
                        <w:shd w:val="clear" w:color="auto" w:fill="FFFFFF"/>
                      </w:rPr>
                      <w:t>https://trembita.gov.ua/ua/projects/dataexchange</w:t>
                    </w:r>
                  </w:hyperlink>
                </w:p>
                <w:p w:rsidR="004F5B6A" w:rsidRPr="00626BD4" w:rsidRDefault="004F5B6A" w:rsidP="004F5B6A">
                  <w:pPr>
                    <w:spacing w:after="0" w:line="240" w:lineRule="auto"/>
                    <w:rPr>
                      <w:rFonts w:ascii="Tahoma" w:hAnsi="Tahoma" w:cs="Tahoma"/>
                      <w:color w:val="000000"/>
                      <w:sz w:val="18"/>
                      <w:szCs w:val="18"/>
                      <w:shd w:val="clear" w:color="auto" w:fill="FFFFFF"/>
                    </w:rPr>
                  </w:pPr>
                  <w:r w:rsidRPr="00626BD4">
                    <w:rPr>
                      <w:rFonts w:cstheme="minorHAnsi"/>
                      <w:sz w:val="18"/>
                      <w:szCs w:val="18"/>
                    </w:rPr>
                    <w:t>Наразі ми не можемо надати повний перелік ЦОВ до яких ми будемо підключатися оскільки він змінюється, як мінімум це реєстри ДЛС та ЄДР, наразі ми підключені до реєстрів ДЛС (</w:t>
                  </w:r>
                  <w:r w:rsidRPr="00626BD4">
                    <w:rPr>
                      <w:rFonts w:cstheme="minorHAnsi"/>
                      <w:color w:val="000000"/>
                      <w:sz w:val="18"/>
                      <w:szCs w:val="18"/>
                      <w:shd w:val="clear" w:color="auto" w:fill="FFFFFF"/>
                    </w:rPr>
                    <w:t>Державна служба України з лікарських засобів та контролю за наркотиками)</w:t>
                  </w:r>
                </w:p>
              </w:tc>
            </w:tr>
          </w:tbl>
          <w:p w:rsidR="004F5B6A" w:rsidRPr="00626BD4" w:rsidRDefault="004F5B6A" w:rsidP="004F5B6A">
            <w:pPr>
              <w:jc w:val="both"/>
              <w:rPr>
                <w:rFonts w:ascii="Tahoma" w:eastAsia="Times New Roman" w:hAnsi="Tahoma" w:cs="Tahoma"/>
                <w:bCs/>
                <w:iCs/>
                <w:lang w:eastAsia="uk-UA"/>
              </w:rPr>
            </w:pP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21.04.2020</w:t>
            </w:r>
          </w:p>
          <w:p w:rsidR="004F5B6A" w:rsidRPr="00626BD4" w:rsidRDefault="004F5B6A" w:rsidP="004F5B6A">
            <w:pPr>
              <w:jc w:val="both"/>
              <w:rPr>
                <w:rFonts w:ascii="Tahoma" w:eastAsia="Times New Roman" w:hAnsi="Tahoma" w:cs="Tahoma"/>
                <w:iCs/>
                <w:highlight w:val="yellow"/>
                <w:lang w:eastAsia="uk-UA"/>
              </w:rPr>
            </w:pPr>
            <w:r w:rsidRPr="00626BD4">
              <w:rPr>
                <w:rFonts w:ascii="Tahoma" w:eastAsia="Times New Roman" w:hAnsi="Tahoma" w:cs="Tahoma"/>
                <w:iCs/>
                <w:lang w:eastAsia="uk-UA"/>
              </w:rPr>
              <w:t>v.4</w:t>
            </w:r>
          </w:p>
        </w:tc>
        <w:tc>
          <w:tcPr>
            <w:tcW w:w="6804" w:type="dxa"/>
          </w:tcPr>
          <w:tbl>
            <w:tblPr>
              <w:tblW w:w="6393" w:type="dxa"/>
              <w:tblBorders>
                <w:top w:val="nil"/>
                <w:left w:val="nil"/>
                <w:bottom w:val="nil"/>
                <w:right w:val="nil"/>
                <w:insideH w:val="nil"/>
                <w:insideV w:val="nil"/>
              </w:tblBorders>
              <w:tblLayout w:type="fixed"/>
              <w:tblLook w:val="0600" w:firstRow="0" w:lastRow="0" w:firstColumn="0" w:lastColumn="0" w:noHBand="1" w:noVBand="1"/>
            </w:tblPr>
            <w:tblGrid>
              <w:gridCol w:w="1095"/>
              <w:gridCol w:w="2175"/>
              <w:gridCol w:w="3123"/>
            </w:tblGrid>
            <w:tr w:rsidR="004F5B6A" w:rsidRPr="00626BD4" w:rsidTr="00900DF6">
              <w:trPr>
                <w:trHeight w:val="1110"/>
              </w:trPr>
              <w:tc>
                <w:tcPr>
                  <w:tcW w:w="1095" w:type="dxa"/>
                  <w:vMerge w:val="restart"/>
                  <w:tcBorders>
                    <w:top w:val="single" w:sz="12" w:space="0" w:color="757171"/>
                    <w:left w:val="single" w:sz="12" w:space="0" w:color="757171"/>
                    <w:bottom w:val="single" w:sz="12" w:space="0" w:color="757171"/>
                    <w:right w:val="single" w:sz="12" w:space="0" w:color="757171"/>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STAT.01</w:t>
                  </w:r>
                </w:p>
              </w:tc>
              <w:tc>
                <w:tcPr>
                  <w:tcW w:w="2175" w:type="dxa"/>
                  <w:vMerge w:val="restart"/>
                  <w:tcBorders>
                    <w:top w:val="single" w:sz="12" w:space="0" w:color="757171"/>
                    <w:left w:val="single" w:sz="6" w:space="0" w:color="CCCCCC"/>
                    <w:bottom w:val="single" w:sz="12" w:space="0" w:color="757171"/>
                    <w:right w:val="single" w:sz="12" w:space="0" w:color="757171"/>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Можливість використання сценарного аналізу</w:t>
                  </w:r>
                </w:p>
              </w:tc>
              <w:tc>
                <w:tcPr>
                  <w:tcW w:w="3123" w:type="dxa"/>
                  <w:tcBorders>
                    <w:top w:val="single" w:sz="12" w:space="0" w:color="757171"/>
                    <w:left w:val="single" w:sz="6" w:space="0" w:color="CCCCCC"/>
                    <w:bottom w:val="single" w:sz="6" w:space="0" w:color="CCCCCC"/>
                    <w:right w:val="single" w:sz="12" w:space="0" w:color="757171"/>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1) Система повинна давати можливість використовувати сценарний аналіз, тобто одночасно враховувати зміни факторів проекту за кількома сценаріями для можливості відстеження впливу основних змінних на проект;</w:t>
                  </w:r>
                </w:p>
              </w:tc>
            </w:tr>
            <w:tr w:rsidR="004F5B6A" w:rsidRPr="00626BD4" w:rsidTr="00900DF6">
              <w:trPr>
                <w:trHeight w:val="780"/>
              </w:trPr>
              <w:tc>
                <w:tcPr>
                  <w:tcW w:w="1095" w:type="dxa"/>
                  <w:vMerge/>
                  <w:tcBorders>
                    <w:left w:val="single" w:sz="12" w:space="0" w:color="757171"/>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2175" w:type="dxa"/>
                  <w:vMerge/>
                  <w:tcBorders>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123"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2) Система повинна дозволяти здійснювати варіативну побудову як мінімум трьох видів сценаріїв (песимістичний, оптимістичний і реалістичний);</w:t>
                  </w:r>
                </w:p>
              </w:tc>
            </w:tr>
            <w:tr w:rsidR="004F5B6A" w:rsidRPr="00626BD4" w:rsidTr="00900DF6">
              <w:trPr>
                <w:trHeight w:val="870"/>
              </w:trPr>
              <w:tc>
                <w:tcPr>
                  <w:tcW w:w="1095" w:type="dxa"/>
                  <w:vMerge/>
                  <w:tcBorders>
                    <w:left w:val="single" w:sz="12" w:space="0" w:color="757171"/>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2175" w:type="dxa"/>
                  <w:vMerge/>
                  <w:tcBorders>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123"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3) Реалізація сценарного аналізу в системі повинна бути можлива за обраним набором параметрів (не обов'язково всіх наявних);</w:t>
                  </w:r>
                </w:p>
              </w:tc>
            </w:tr>
            <w:tr w:rsidR="004F5B6A" w:rsidRPr="00626BD4" w:rsidTr="00900DF6">
              <w:trPr>
                <w:trHeight w:val="1035"/>
              </w:trPr>
              <w:tc>
                <w:tcPr>
                  <w:tcW w:w="1095" w:type="dxa"/>
                  <w:vMerge/>
                  <w:tcBorders>
                    <w:left w:val="single" w:sz="12" w:space="0" w:color="757171"/>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2175" w:type="dxa"/>
                  <w:vMerge/>
                  <w:tcBorders>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123"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4) Система повинна містити деталізоване відображення аналізу ризиків за окремими проектами. Такі проекти повинні вираховувати ймовірності настання передбачених подій за кожним сценарієм.</w:t>
                  </w:r>
                </w:p>
              </w:tc>
            </w:tr>
            <w:tr w:rsidR="004F5B6A" w:rsidRPr="00626BD4" w:rsidTr="00477829">
              <w:trPr>
                <w:trHeight w:val="49"/>
              </w:trPr>
              <w:tc>
                <w:tcPr>
                  <w:tcW w:w="1095" w:type="dxa"/>
                  <w:vMerge/>
                  <w:tcBorders>
                    <w:left w:val="single" w:sz="12" w:space="0" w:color="757171"/>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2175" w:type="dxa"/>
                  <w:vMerge/>
                  <w:tcBorders>
                    <w:bottom w:val="single" w:sz="12" w:space="0" w:color="757171"/>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123" w:type="dxa"/>
                  <w:tcBorders>
                    <w:top w:val="single" w:sz="6" w:space="0" w:color="CCCCCC"/>
                    <w:left w:val="single" w:sz="6" w:space="0" w:color="CCCCCC"/>
                    <w:bottom w:val="single" w:sz="12" w:space="0" w:color="757171"/>
                    <w:right w:val="single" w:sz="12" w:space="0" w:color="757171"/>
                  </w:tcBorders>
                  <w:shd w:val="clear" w:color="auto" w:fill="auto"/>
                  <w:tcMar>
                    <w:top w:w="40" w:type="dxa"/>
                    <w:left w:w="40" w:type="dxa"/>
                    <w:bottom w:w="40" w:type="dxa"/>
                    <w:right w:w="40" w:type="dxa"/>
                  </w:tcMar>
                </w:tcPr>
                <w:p w:rsidR="004F5B6A" w:rsidRPr="00626BD4" w:rsidRDefault="004F5B6A" w:rsidP="004F5B6A">
                  <w:pPr>
                    <w:spacing w:line="240" w:lineRule="auto"/>
                    <w:rPr>
                      <w:sz w:val="16"/>
                      <w:szCs w:val="16"/>
                    </w:rPr>
                  </w:pPr>
                </w:p>
              </w:tc>
            </w:tr>
          </w:tbl>
          <w:p w:rsidR="004F5B6A" w:rsidRPr="00626BD4" w:rsidRDefault="004F5B6A" w:rsidP="004F5B6A"/>
          <w:p w:rsidR="004F5B6A" w:rsidRPr="00626BD4" w:rsidRDefault="004F5B6A" w:rsidP="004F5B6A">
            <w:pPr>
              <w:numPr>
                <w:ilvl w:val="0"/>
                <w:numId w:val="28"/>
              </w:numPr>
              <w:spacing w:line="276" w:lineRule="auto"/>
              <w:rPr>
                <w:rFonts w:ascii="Tahoma" w:hAnsi="Tahoma" w:cs="Tahoma"/>
              </w:rPr>
            </w:pPr>
            <w:r w:rsidRPr="00626BD4">
              <w:rPr>
                <w:rFonts w:ascii="Tahoma" w:hAnsi="Tahoma" w:cs="Tahoma"/>
              </w:rPr>
              <w:lastRenderedPageBreak/>
              <w:t xml:space="preserve">Що саме розуміється під проектом? </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numPr>
                <w:ilvl w:val="0"/>
                <w:numId w:val="28"/>
              </w:numPr>
              <w:spacing w:line="276" w:lineRule="auto"/>
              <w:rPr>
                <w:rFonts w:ascii="Tahoma" w:hAnsi="Tahoma" w:cs="Tahoma"/>
              </w:rPr>
            </w:pPr>
            <w:r w:rsidRPr="00626BD4">
              <w:rPr>
                <w:rFonts w:ascii="Tahoma" w:hAnsi="Tahoma" w:cs="Tahoma"/>
              </w:rPr>
              <w:t>Якщо це наприклад комплекс дій по закупівлі ліків,  зміни цін тощо, чи існує класифікатор таких дій, чи є описані сценарії, приклади проектів?</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numPr>
                <w:ilvl w:val="0"/>
                <w:numId w:val="28"/>
              </w:numPr>
              <w:spacing w:line="276" w:lineRule="auto"/>
              <w:rPr>
                <w:rFonts w:ascii="Tahoma" w:hAnsi="Tahoma" w:cs="Tahoma"/>
              </w:rPr>
            </w:pPr>
            <w:r w:rsidRPr="00626BD4">
              <w:rPr>
                <w:rFonts w:ascii="Tahoma" w:hAnsi="Tahoma" w:cs="Tahoma"/>
              </w:rPr>
              <w:t>Які вимоги до інтерфейсу створення проектів ?</w:t>
            </w:r>
          </w:p>
          <w:p w:rsidR="004F5B6A" w:rsidRPr="00626BD4" w:rsidRDefault="004F5B6A" w:rsidP="004F5B6A"/>
          <w:p w:rsidR="004F5B6A" w:rsidRPr="00626BD4" w:rsidRDefault="004F5B6A" w:rsidP="004F5B6A"/>
        </w:tc>
        <w:tc>
          <w:tcPr>
            <w:tcW w:w="7229" w:type="dxa"/>
          </w:tcPr>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jc w:val="both"/>
            </w:pPr>
          </w:p>
          <w:p w:rsidR="004F5B6A" w:rsidRPr="00626BD4" w:rsidRDefault="004F5B6A" w:rsidP="004F5B6A">
            <w:pPr>
              <w:pStyle w:val="a6"/>
              <w:numPr>
                <w:ilvl w:val="0"/>
                <w:numId w:val="32"/>
              </w:numPr>
              <w:spacing w:line="276" w:lineRule="auto"/>
              <w:ind w:left="323"/>
              <w:jc w:val="both"/>
              <w:rPr>
                <w:rFonts w:ascii="Tahoma" w:eastAsia="Times New Roman" w:hAnsi="Tahoma" w:cs="Tahoma"/>
                <w:bCs/>
                <w:iCs/>
                <w:lang w:eastAsia="uk-UA"/>
              </w:rPr>
            </w:pPr>
            <w:r w:rsidRPr="00626BD4">
              <w:rPr>
                <w:rFonts w:ascii="Tahoma" w:hAnsi="Tahoma" w:cs="Tahoma"/>
              </w:rPr>
              <w:lastRenderedPageBreak/>
              <w:t>Це термін із опису референтних систем, на яких розглядалася функціональність(прогноз по проекту). Під проектом мається на увазі версія розрахунків прогнозу бюджету (кількості, вартості, загальної суми) витрат по певній послузі або по певному напрямку ( наприклад прогноз по Вторинній медичній допомозі, або прогноз по первинній медичній допомозі, тощо).</w:t>
            </w:r>
          </w:p>
          <w:p w:rsidR="004F5B6A" w:rsidRPr="00626BD4" w:rsidRDefault="004F5B6A" w:rsidP="004F5B6A">
            <w:pPr>
              <w:spacing w:line="276" w:lineRule="auto"/>
              <w:jc w:val="both"/>
              <w:rPr>
                <w:rFonts w:ascii="Tahoma" w:eastAsia="Times New Roman" w:hAnsi="Tahoma" w:cs="Tahoma"/>
                <w:bCs/>
                <w:iCs/>
                <w:lang w:eastAsia="uk-UA"/>
              </w:rPr>
            </w:pPr>
          </w:p>
          <w:p w:rsidR="004F5B6A" w:rsidRPr="00626BD4" w:rsidRDefault="004F5B6A" w:rsidP="004F5B6A">
            <w:pPr>
              <w:pStyle w:val="a6"/>
              <w:numPr>
                <w:ilvl w:val="0"/>
                <w:numId w:val="32"/>
              </w:numPr>
              <w:spacing w:line="276" w:lineRule="auto"/>
              <w:ind w:left="323"/>
              <w:jc w:val="both"/>
              <w:rPr>
                <w:rFonts w:ascii="Tahoma" w:eastAsia="Times New Roman" w:hAnsi="Tahoma" w:cs="Tahoma"/>
                <w:bCs/>
                <w:iCs/>
                <w:lang w:eastAsia="uk-UA"/>
              </w:rPr>
            </w:pPr>
            <w:r w:rsidRPr="00626BD4">
              <w:rPr>
                <w:rFonts w:ascii="Tahoma" w:hAnsi="Tahoma" w:cs="Tahoma"/>
              </w:rPr>
              <w:t>Під сценарієм мається на увазі, наприклад, можливість прогнозування декілька варіантів розвитку подій (варіант 1 – пандемія грипу, варіант 2 – зменшення видатків з бюджету, варіант 3 – збільшення кількості ЗОЗ що подаються на фінансування, тощо). Можуть бути різні види впливу і спеціалісти повинні мати змогу порівнювати варіанти та обирати більш реалістичний, або комбінацію.  На сьогодні певного класифікатору не існує. Це не може бути сталий перелік, система повинна надавати можливість створення версій прогнозу із будь якими, необхідними користувачу кореляціями.</w:t>
            </w:r>
          </w:p>
          <w:p w:rsidR="004F5B6A" w:rsidRPr="00626BD4" w:rsidRDefault="004F5B6A" w:rsidP="004F5B6A">
            <w:pPr>
              <w:pStyle w:val="a6"/>
              <w:rPr>
                <w:rFonts w:ascii="Tahoma" w:eastAsia="Times New Roman" w:hAnsi="Tahoma" w:cs="Tahoma"/>
                <w:bCs/>
                <w:iCs/>
                <w:lang w:eastAsia="uk-UA"/>
              </w:rPr>
            </w:pPr>
          </w:p>
          <w:p w:rsidR="004F5B6A" w:rsidRPr="00626BD4" w:rsidRDefault="004F5B6A" w:rsidP="004F5B6A">
            <w:pPr>
              <w:pStyle w:val="a6"/>
              <w:numPr>
                <w:ilvl w:val="0"/>
                <w:numId w:val="32"/>
              </w:numPr>
              <w:spacing w:line="276" w:lineRule="auto"/>
              <w:ind w:left="323"/>
              <w:jc w:val="both"/>
              <w:rPr>
                <w:rFonts w:ascii="Tahoma" w:eastAsia="Times New Roman" w:hAnsi="Tahoma" w:cs="Tahoma"/>
                <w:bCs/>
                <w:iCs/>
                <w:lang w:eastAsia="uk-UA"/>
              </w:rPr>
            </w:pPr>
            <w:r w:rsidRPr="00626BD4">
              <w:rPr>
                <w:rFonts w:ascii="Tahoma" w:hAnsi="Tahoma" w:cs="Tahoma"/>
              </w:rPr>
              <w:t xml:space="preserve">Всі вимоги до інтерфейсу </w:t>
            </w:r>
            <w:proofErr w:type="spellStart"/>
            <w:r w:rsidRPr="00626BD4">
              <w:rPr>
                <w:rFonts w:ascii="Tahoma" w:hAnsi="Tahoma" w:cs="Tahoma"/>
              </w:rPr>
              <w:t>вцілому</w:t>
            </w:r>
            <w:proofErr w:type="spellEnd"/>
            <w:r w:rsidRPr="00626BD4">
              <w:rPr>
                <w:rFonts w:ascii="Tahoma" w:hAnsi="Tahoma" w:cs="Tahoma"/>
              </w:rPr>
              <w:t xml:space="preserve"> надані в технічній специфікації. Більш детально вимоги до системи та інтерфейсу повинні бути описані в межах побудови бізнес процесів по стандартній функціональності наданої вами системи.</w:t>
            </w:r>
          </w:p>
        </w:tc>
      </w:tr>
      <w:tr w:rsidR="004F5B6A" w:rsidRPr="00626BD4" w:rsidTr="001E324B">
        <w:tc>
          <w:tcPr>
            <w:tcW w:w="1413" w:type="dxa"/>
            <w:shd w:val="clear" w:color="auto" w:fill="auto"/>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21.04.2020</w:t>
            </w:r>
          </w:p>
          <w:p w:rsidR="004F5B6A" w:rsidRPr="00626BD4" w:rsidRDefault="004F5B6A" w:rsidP="004F5B6A">
            <w:pPr>
              <w:jc w:val="both"/>
              <w:rPr>
                <w:rFonts w:ascii="Tahoma" w:eastAsia="Times New Roman" w:hAnsi="Tahoma" w:cs="Tahoma"/>
                <w:iCs/>
                <w:highlight w:val="yellow"/>
                <w:lang w:eastAsia="uk-UA"/>
              </w:rPr>
            </w:pPr>
            <w:r w:rsidRPr="00626BD4">
              <w:rPr>
                <w:rFonts w:ascii="Tahoma" w:eastAsia="Times New Roman" w:hAnsi="Tahoma" w:cs="Tahoma"/>
                <w:iCs/>
                <w:lang w:eastAsia="uk-UA"/>
              </w:rPr>
              <w:t>v.4</w:t>
            </w:r>
          </w:p>
        </w:tc>
        <w:tc>
          <w:tcPr>
            <w:tcW w:w="6804" w:type="dxa"/>
          </w:tcPr>
          <w:tbl>
            <w:tblPr>
              <w:tblW w:w="6393" w:type="dxa"/>
              <w:tblBorders>
                <w:top w:val="nil"/>
                <w:left w:val="nil"/>
                <w:bottom w:val="nil"/>
                <w:right w:val="nil"/>
                <w:insideH w:val="nil"/>
                <w:insideV w:val="nil"/>
              </w:tblBorders>
              <w:tblLayout w:type="fixed"/>
              <w:tblLook w:val="0600" w:firstRow="0" w:lastRow="0" w:firstColumn="0" w:lastColumn="0" w:noHBand="1" w:noVBand="1"/>
            </w:tblPr>
            <w:tblGrid>
              <w:gridCol w:w="1095"/>
              <w:gridCol w:w="1613"/>
              <w:gridCol w:w="3685"/>
            </w:tblGrid>
            <w:tr w:rsidR="004F5B6A" w:rsidRPr="00626BD4" w:rsidTr="00900DF6">
              <w:trPr>
                <w:trHeight w:val="1155"/>
              </w:trPr>
              <w:tc>
                <w:tcPr>
                  <w:tcW w:w="1095" w:type="dxa"/>
                  <w:vMerge w:val="restart"/>
                  <w:tcBorders>
                    <w:top w:val="single" w:sz="12" w:space="0" w:color="757171"/>
                    <w:left w:val="single" w:sz="12" w:space="0" w:color="757171"/>
                    <w:bottom w:val="single" w:sz="12" w:space="0" w:color="000000"/>
                    <w:right w:val="single" w:sz="12" w:space="0" w:color="757171"/>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STAT.12</w:t>
                  </w:r>
                </w:p>
              </w:tc>
              <w:tc>
                <w:tcPr>
                  <w:tcW w:w="1613" w:type="dxa"/>
                  <w:vMerge w:val="restart"/>
                  <w:tcBorders>
                    <w:top w:val="single" w:sz="12" w:space="0" w:color="757171"/>
                    <w:left w:val="single" w:sz="6" w:space="0" w:color="CCCCCC"/>
                    <w:bottom w:val="single" w:sz="12" w:space="0" w:color="000000"/>
                    <w:right w:val="single" w:sz="12" w:space="0" w:color="757171"/>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Побудова процесів прогнозування обсягів послуг, обсягів медпрепаратів, розрахунок прогнозних сум / цін компенсації (</w:t>
                  </w:r>
                  <w:proofErr w:type="spellStart"/>
                  <w:r w:rsidRPr="00626BD4">
                    <w:rPr>
                      <w:sz w:val="16"/>
                      <w:szCs w:val="16"/>
                    </w:rPr>
                    <w:t>реімбурсації</w:t>
                  </w:r>
                  <w:proofErr w:type="spellEnd"/>
                  <w:r w:rsidRPr="00626BD4">
                    <w:rPr>
                      <w:sz w:val="16"/>
                      <w:szCs w:val="16"/>
                    </w:rPr>
                    <w:t xml:space="preserve">), компенсації вартості послуг на кожного пацієнта або на окрему послугу ПМГ </w:t>
                  </w:r>
                  <w:r w:rsidRPr="00626BD4">
                    <w:rPr>
                      <w:sz w:val="16"/>
                      <w:szCs w:val="16"/>
                    </w:rPr>
                    <w:lastRenderedPageBreak/>
                    <w:t>на основі історичних даних, прогнозів аналітиків (зовнішніх розрахунків) на горизонт 1, 5 років із можливістю деталізації періоду</w:t>
                  </w:r>
                </w:p>
              </w:tc>
              <w:tc>
                <w:tcPr>
                  <w:tcW w:w="3685" w:type="dxa"/>
                  <w:tcBorders>
                    <w:top w:val="single" w:sz="12" w:space="0" w:color="757171"/>
                    <w:left w:val="single" w:sz="6" w:space="0" w:color="CCCCCC"/>
                    <w:bottom w:val="single" w:sz="6" w:space="0" w:color="CCCCCC"/>
                    <w:right w:val="single" w:sz="12" w:space="0" w:color="757171"/>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lastRenderedPageBreak/>
                    <w:t>1) За допомогою наведених в BP.STAT.0.1-BP.STAT.0.11 статистичних методів, система повинна забезпечити можливість побудови статистичних прогнозів в необхідних розрізах (для конкретного періоду, горизонту, території тощо):</w:t>
                  </w:r>
                </w:p>
              </w:tc>
            </w:tr>
            <w:tr w:rsidR="004F5B6A" w:rsidRPr="00626BD4" w:rsidTr="00900DF6">
              <w:trPr>
                <w:trHeight w:val="1110"/>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а) прогноз обсягів медичних послуг. Статистичні дані, зібрані системою, повинні забезпечити можливість розрахунку потреб населення в медичних послугах;</w:t>
                  </w:r>
                </w:p>
              </w:tc>
            </w:tr>
            <w:tr w:rsidR="004F5B6A" w:rsidRPr="00626BD4" w:rsidTr="00900DF6">
              <w:trPr>
                <w:trHeight w:val="1080"/>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б) прогноз цін для послуг, що плануються надаватися в межах ПМГ (послуги з каталогу послуг). Система повинна давати можливість розраховувати вартість послуг на кожного пацієнта;</w:t>
                  </w:r>
                </w:p>
              </w:tc>
            </w:tr>
            <w:tr w:rsidR="004F5B6A" w:rsidRPr="00626BD4" w:rsidTr="00900DF6">
              <w:trPr>
                <w:trHeight w:val="315"/>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в) прогнозовані суми виплат за послуги з каталогу послуг;</w:t>
                  </w:r>
                </w:p>
              </w:tc>
            </w:tr>
            <w:tr w:rsidR="004F5B6A" w:rsidRPr="00626BD4" w:rsidTr="00900DF6">
              <w:trPr>
                <w:trHeight w:val="900"/>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г) прогноз потреби населення в медпрепаратах. Статистичні дані, зібрані системою, повинні забезпечити можливість розрахунку потреб населення в медичних препаратах;</w:t>
                  </w:r>
                </w:p>
              </w:tc>
            </w:tr>
            <w:tr w:rsidR="004F5B6A" w:rsidRPr="00626BD4" w:rsidTr="00900DF6">
              <w:trPr>
                <w:trHeight w:val="315"/>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 xml:space="preserve">д) прогноз цін для цілей </w:t>
                  </w:r>
                  <w:proofErr w:type="spellStart"/>
                  <w:r w:rsidRPr="00626BD4">
                    <w:rPr>
                      <w:sz w:val="16"/>
                      <w:szCs w:val="16"/>
                    </w:rPr>
                    <w:t>реімбурсації</w:t>
                  </w:r>
                  <w:proofErr w:type="spellEnd"/>
                  <w:r w:rsidRPr="00626BD4">
                    <w:rPr>
                      <w:sz w:val="16"/>
                      <w:szCs w:val="16"/>
                    </w:rPr>
                    <w:t>;</w:t>
                  </w:r>
                </w:p>
              </w:tc>
            </w:tr>
            <w:tr w:rsidR="004F5B6A" w:rsidRPr="00626BD4" w:rsidTr="00900DF6">
              <w:trPr>
                <w:trHeight w:val="1020"/>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 xml:space="preserve">е) прогнозовані суми </w:t>
                  </w:r>
                  <w:proofErr w:type="spellStart"/>
                  <w:r w:rsidRPr="00626BD4">
                    <w:rPr>
                      <w:sz w:val="16"/>
                      <w:szCs w:val="16"/>
                    </w:rPr>
                    <w:t>реімбурсаційних</w:t>
                  </w:r>
                  <w:proofErr w:type="spellEnd"/>
                  <w:r w:rsidRPr="00626BD4">
                    <w:rPr>
                      <w:sz w:val="16"/>
                      <w:szCs w:val="16"/>
                    </w:rPr>
                    <w:t xml:space="preserve"> виплат у розрізі лікарських засобів, що підлягають </w:t>
                  </w:r>
                  <w:proofErr w:type="spellStart"/>
                  <w:r w:rsidRPr="00626BD4">
                    <w:rPr>
                      <w:sz w:val="16"/>
                      <w:szCs w:val="16"/>
                    </w:rPr>
                    <w:t>реімбурсації</w:t>
                  </w:r>
                  <w:proofErr w:type="spellEnd"/>
                  <w:r w:rsidRPr="00626BD4">
                    <w:rPr>
                      <w:sz w:val="16"/>
                      <w:szCs w:val="16"/>
                    </w:rPr>
                    <w:t>. Розраховується на основі потреб населення в лікарських засобах та затверджених цін в реєстрах;</w:t>
                  </w:r>
                </w:p>
              </w:tc>
            </w:tr>
            <w:tr w:rsidR="004F5B6A" w:rsidRPr="00626BD4" w:rsidTr="00900DF6">
              <w:trPr>
                <w:trHeight w:val="1020"/>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2) В системі повинен бути функціонал введення планових параметрів вручну (наприклад, на основі прогнозів аналітиків можливо вказати планові значення населення, курсів валют тощо);</w:t>
                  </w:r>
                </w:p>
              </w:tc>
            </w:tr>
            <w:tr w:rsidR="004F5B6A" w:rsidRPr="00626BD4" w:rsidTr="00900DF6">
              <w:trPr>
                <w:trHeight w:val="885"/>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6" w:space="0" w:color="CCCCCC"/>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3) Система повинна давати можливість обирати горизонти планування для проведення розрахунків (не менше 1-5 років) та деталізувати обраний період;</w:t>
                  </w:r>
                </w:p>
              </w:tc>
            </w:tr>
            <w:tr w:rsidR="004F5B6A" w:rsidRPr="00626BD4" w:rsidTr="00900DF6">
              <w:trPr>
                <w:trHeight w:val="660"/>
              </w:trPr>
              <w:tc>
                <w:tcPr>
                  <w:tcW w:w="1095" w:type="dxa"/>
                  <w:vMerge/>
                  <w:tcBorders>
                    <w:left w:val="single" w:sz="12" w:space="0" w:color="757171"/>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1613" w:type="dxa"/>
                  <w:vMerge/>
                  <w:tcBorders>
                    <w:bottom w:val="single" w:sz="12" w:space="0" w:color="000000"/>
                    <w:right w:val="single" w:sz="12" w:space="0" w:color="757171"/>
                  </w:tcBorders>
                  <w:shd w:val="clear" w:color="auto" w:fill="auto"/>
                  <w:tcMar>
                    <w:top w:w="100" w:type="dxa"/>
                    <w:left w:w="100" w:type="dxa"/>
                    <w:bottom w:w="100" w:type="dxa"/>
                    <w:right w:w="100" w:type="dxa"/>
                  </w:tcMar>
                </w:tcPr>
                <w:p w:rsidR="004F5B6A" w:rsidRPr="00626BD4" w:rsidRDefault="004F5B6A" w:rsidP="004F5B6A">
                  <w:pPr>
                    <w:spacing w:line="240" w:lineRule="auto"/>
                    <w:rPr>
                      <w:sz w:val="16"/>
                      <w:szCs w:val="16"/>
                    </w:rPr>
                  </w:pPr>
                </w:p>
              </w:tc>
              <w:tc>
                <w:tcPr>
                  <w:tcW w:w="3685" w:type="dxa"/>
                  <w:tcBorders>
                    <w:top w:val="single" w:sz="6" w:space="0" w:color="CCCCCC"/>
                    <w:left w:val="single" w:sz="6" w:space="0" w:color="CCCCCC"/>
                    <w:bottom w:val="single" w:sz="12" w:space="0" w:color="000000"/>
                    <w:right w:val="single" w:sz="12" w:space="0" w:color="757171"/>
                  </w:tcBorders>
                  <w:shd w:val="clear" w:color="auto" w:fill="auto"/>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4) Після завершення аналізу система повинна виводити результати у вигляді таблиць/</w:t>
                  </w:r>
                  <w:proofErr w:type="spellStart"/>
                  <w:r w:rsidRPr="00626BD4">
                    <w:rPr>
                      <w:sz w:val="16"/>
                      <w:szCs w:val="16"/>
                    </w:rPr>
                    <w:t>дашбордів</w:t>
                  </w:r>
                  <w:proofErr w:type="spellEnd"/>
                  <w:r w:rsidRPr="00626BD4">
                    <w:rPr>
                      <w:sz w:val="16"/>
                      <w:szCs w:val="16"/>
                    </w:rPr>
                    <w:t>.</w:t>
                  </w:r>
                </w:p>
              </w:tc>
            </w:tr>
          </w:tbl>
          <w:p w:rsidR="004F5B6A" w:rsidRPr="00626BD4" w:rsidRDefault="004F5B6A" w:rsidP="004F5B6A">
            <w:pPr>
              <w:jc w:val="both"/>
              <w:rPr>
                <w:rFonts w:ascii="Tahoma" w:eastAsia="Arial" w:hAnsi="Tahoma" w:cs="Tahoma"/>
              </w:rPr>
            </w:pP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t xml:space="preserve">Які дані якої якості є наявності для побудови прогностичних моделей? </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r w:rsidRPr="00626BD4">
              <w:rPr>
                <w:rFonts w:ascii="Tahoma" w:hAnsi="Tahoma" w:cs="Tahoma"/>
              </w:rPr>
              <w:t xml:space="preserve"> </w:t>
            </w: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lastRenderedPageBreak/>
              <w:t xml:space="preserve">Проведення планування на горизонт не менше 1-5 років значний період, за який період наявні дані? </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t xml:space="preserve">В якому форматі? </w:t>
            </w:r>
          </w:p>
          <w:p w:rsidR="004F5B6A" w:rsidRPr="00626BD4" w:rsidRDefault="004F5B6A" w:rsidP="004F5B6A">
            <w:pPr>
              <w:pStyle w:val="a6"/>
              <w:rPr>
                <w:rFonts w:ascii="Tahoma" w:hAnsi="Tahoma" w:cs="Tahoma"/>
              </w:rPr>
            </w:pP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t xml:space="preserve">Чи є наприклад прив'язка до регіону, кількості пацієнтів, наскільки формат стандартизований для різних наборів даних? </w:t>
            </w:r>
          </w:p>
          <w:p w:rsidR="004F5B6A" w:rsidRPr="00626BD4" w:rsidRDefault="004F5B6A" w:rsidP="004F5B6A">
            <w:pPr>
              <w:pStyle w:val="a6"/>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ind w:left="720"/>
              <w:rPr>
                <w:rFonts w:ascii="Tahoma" w:hAnsi="Tahoma" w:cs="Tahoma"/>
              </w:rPr>
            </w:pPr>
          </w:p>
          <w:p w:rsidR="004F5B6A" w:rsidRPr="00626BD4" w:rsidRDefault="004F5B6A" w:rsidP="004F5B6A">
            <w:pPr>
              <w:spacing w:line="276" w:lineRule="auto"/>
              <w:ind w:left="720"/>
              <w:rPr>
                <w:rFonts w:ascii="Tahoma" w:hAnsi="Tahoma" w:cs="Tahoma"/>
              </w:rPr>
            </w:pPr>
          </w:p>
          <w:p w:rsidR="004F5B6A" w:rsidRPr="00626BD4" w:rsidRDefault="004F5B6A" w:rsidP="004F5B6A">
            <w:pPr>
              <w:spacing w:line="276" w:lineRule="auto"/>
              <w:ind w:left="720"/>
              <w:rPr>
                <w:rFonts w:ascii="Tahoma" w:hAnsi="Tahoma" w:cs="Tahoma"/>
              </w:rPr>
            </w:pP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t>Чи наскрізні ідентифікатори ліків, назв послуг, тощо у різних наборах даних?</w:t>
            </w:r>
          </w:p>
          <w:p w:rsidR="004F5B6A" w:rsidRPr="00626BD4" w:rsidRDefault="004F5B6A" w:rsidP="004F5B6A">
            <w:pPr>
              <w:spacing w:line="276" w:lineRule="auto"/>
              <w:ind w:left="720"/>
              <w:rPr>
                <w:rFonts w:ascii="Tahoma" w:hAnsi="Tahoma" w:cs="Tahoma"/>
              </w:rPr>
            </w:pP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t xml:space="preserve">Чи є допоміжні дані, курс валют з історією, інформація про надзвичайні ситуації, строки дії ключових патентів, інші дані що можуть впливати на об'єм надання послуг та цін? </w:t>
            </w:r>
          </w:p>
          <w:p w:rsidR="004F5B6A" w:rsidRPr="00626BD4" w:rsidRDefault="004F5B6A" w:rsidP="004F5B6A">
            <w:pPr>
              <w:spacing w:line="276" w:lineRule="auto"/>
              <w:rPr>
                <w:rFonts w:ascii="Tahoma" w:hAnsi="Tahoma" w:cs="Tahoma"/>
              </w:rPr>
            </w:pPr>
          </w:p>
          <w:p w:rsidR="004F5B6A" w:rsidRPr="00626BD4" w:rsidRDefault="004F5B6A" w:rsidP="004F5B6A">
            <w:pPr>
              <w:numPr>
                <w:ilvl w:val="0"/>
                <w:numId w:val="26"/>
              </w:numPr>
              <w:spacing w:line="276" w:lineRule="auto"/>
              <w:rPr>
                <w:rFonts w:ascii="Tahoma" w:hAnsi="Tahoma" w:cs="Tahoma"/>
              </w:rPr>
            </w:pPr>
            <w:r w:rsidRPr="00626BD4">
              <w:rPr>
                <w:rFonts w:ascii="Tahoma" w:hAnsi="Tahoma" w:cs="Tahoma"/>
              </w:rPr>
              <w:t>Якщо таких даних немає чи вони у недостатній кількості\якості, чи передбачені в рамках даного проекту роботи по створенню інструментів для збору, обробки, збагаченню даних?</w:t>
            </w: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r w:rsidRPr="00626BD4">
              <w:rPr>
                <w:rFonts w:ascii="Tahoma" w:hAnsi="Tahoma" w:cs="Tahoma"/>
              </w:rPr>
              <w:lastRenderedPageBreak/>
              <w:t>На основі даних про ціни та об'єми продажу довгостроковий прогноз буде не точним.</w:t>
            </w: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r w:rsidRPr="00626BD4">
              <w:rPr>
                <w:rFonts w:ascii="Tahoma" w:hAnsi="Tahoma" w:cs="Tahoma"/>
              </w:rPr>
              <w:t xml:space="preserve">Зазначимо, що пункти STAT.03 - STAT.11 є набором методів а не готових моделей. </w:t>
            </w:r>
          </w:p>
          <w:p w:rsidR="004F5B6A" w:rsidRPr="00626BD4" w:rsidRDefault="004F5B6A" w:rsidP="004F5B6A">
            <w:pPr>
              <w:numPr>
                <w:ilvl w:val="0"/>
                <w:numId w:val="27"/>
              </w:numPr>
              <w:spacing w:line="276" w:lineRule="auto"/>
              <w:rPr>
                <w:rFonts w:ascii="Tahoma" w:hAnsi="Tahoma" w:cs="Tahoma"/>
              </w:rPr>
            </w:pPr>
            <w:r w:rsidRPr="00626BD4">
              <w:rPr>
                <w:rFonts w:ascii="Tahoma" w:hAnsi="Tahoma" w:cs="Tahoma"/>
              </w:rPr>
              <w:t xml:space="preserve">Чи проводилися вже аналогічні дослідження? </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numPr>
                <w:ilvl w:val="0"/>
                <w:numId w:val="27"/>
              </w:numPr>
              <w:spacing w:line="276" w:lineRule="auto"/>
              <w:rPr>
                <w:rFonts w:ascii="Tahoma" w:hAnsi="Tahoma" w:cs="Tahoma"/>
              </w:rPr>
            </w:pPr>
            <w:r w:rsidRPr="00626BD4">
              <w:rPr>
                <w:rFonts w:ascii="Tahoma" w:hAnsi="Tahoma" w:cs="Tahoma"/>
              </w:rPr>
              <w:t xml:space="preserve">Чому саме ці методи? </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numPr>
                <w:ilvl w:val="0"/>
                <w:numId w:val="27"/>
              </w:numPr>
              <w:spacing w:line="276" w:lineRule="auto"/>
              <w:rPr>
                <w:rFonts w:ascii="Tahoma" w:hAnsi="Tahoma" w:cs="Tahoma"/>
              </w:rPr>
            </w:pPr>
            <w:r w:rsidRPr="00626BD4">
              <w:rPr>
                <w:rFonts w:ascii="Tahoma" w:hAnsi="Tahoma" w:cs="Tahoma"/>
              </w:rPr>
              <w:t>В якому вигляді вони повинні бути надані?</w:t>
            </w: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r w:rsidRPr="00626BD4">
              <w:rPr>
                <w:rFonts w:ascii="Tahoma" w:hAnsi="Tahoma" w:cs="Tahoma"/>
              </w:rPr>
              <w:t>Як планується забезпечити зворотній зв'язок та проводити корекцію прогнозів та моделі? Очевидно що модель та  її параметри моделі мають коригуватися з часом.</w:t>
            </w: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r w:rsidRPr="00626BD4">
              <w:rPr>
                <w:rFonts w:ascii="Tahoma" w:hAnsi="Tahoma" w:cs="Tahoma"/>
              </w:rPr>
              <w:t xml:space="preserve">Чи задовільною є архітектура, коли на першому етапі існування системи прогнози подаються у вигляді звітів та </w:t>
            </w:r>
            <w:proofErr w:type="spellStart"/>
            <w:r w:rsidRPr="00626BD4">
              <w:rPr>
                <w:rFonts w:ascii="Tahoma" w:hAnsi="Tahoma" w:cs="Tahoma"/>
              </w:rPr>
              <w:t>дашбордів</w:t>
            </w:r>
            <w:proofErr w:type="spellEnd"/>
            <w:r w:rsidRPr="00626BD4">
              <w:rPr>
                <w:rFonts w:ascii="Tahoma" w:hAnsi="Tahoma" w:cs="Tahoma"/>
              </w:rPr>
              <w:t xml:space="preserve"> з мінімальним рівнем інтерактивності, наприклад вибір регіону чи сценарії, а всі фактичні обрахунки здійснюється попередньо аналітиками за допомогою підготовлених </w:t>
            </w:r>
            <w:proofErr w:type="spellStart"/>
            <w:r w:rsidRPr="00626BD4">
              <w:rPr>
                <w:rFonts w:ascii="Tahoma" w:hAnsi="Tahoma" w:cs="Tahoma"/>
              </w:rPr>
              <w:t>скриптів</w:t>
            </w:r>
            <w:proofErr w:type="spellEnd"/>
            <w:r w:rsidRPr="00626BD4">
              <w:rPr>
                <w:rFonts w:ascii="Tahoma" w:hAnsi="Tahoma" w:cs="Tahoma"/>
              </w:rPr>
              <w:t xml:space="preserve"> та з корекціями, постійними удосконаленнями по мірі розвитку системи?</w:t>
            </w: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r w:rsidRPr="00626BD4">
              <w:rPr>
                <w:rFonts w:ascii="Tahoma" w:hAnsi="Tahoma" w:cs="Tahoma"/>
              </w:rPr>
              <w:t xml:space="preserve">Як передбачається впровадження даної системи, </w:t>
            </w: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p>
          <w:p w:rsidR="004F5B6A" w:rsidRPr="00626BD4" w:rsidRDefault="004F5B6A" w:rsidP="004F5B6A">
            <w:pPr>
              <w:rPr>
                <w:rFonts w:ascii="Tahoma" w:hAnsi="Tahoma" w:cs="Tahoma"/>
              </w:rPr>
            </w:pPr>
            <w:r w:rsidRPr="00626BD4">
              <w:rPr>
                <w:rFonts w:ascii="Tahoma" w:hAnsi="Tahoma" w:cs="Tahoma"/>
              </w:rPr>
              <w:t>які вимоги до оцінки якості прогнозу?</w:t>
            </w:r>
          </w:p>
          <w:p w:rsidR="004F5B6A" w:rsidRPr="00626BD4" w:rsidRDefault="004F5B6A" w:rsidP="004F5B6A">
            <w:pPr>
              <w:jc w:val="both"/>
              <w:rPr>
                <w:rFonts w:ascii="Tahoma" w:eastAsia="Arial" w:hAnsi="Tahoma" w:cs="Tahoma"/>
              </w:rPr>
            </w:pPr>
          </w:p>
        </w:tc>
        <w:tc>
          <w:tcPr>
            <w:tcW w:w="7229" w:type="dxa"/>
          </w:tcPr>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Default="004F5B6A" w:rsidP="004F5B6A"/>
          <w:p w:rsidR="00895EB4" w:rsidRPr="00626BD4" w:rsidRDefault="00895EB4" w:rsidP="004F5B6A"/>
          <w:p w:rsidR="004F5B6A" w:rsidRPr="00626BD4" w:rsidRDefault="004F5B6A" w:rsidP="004F5B6A"/>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t>Наразі вже трансформуються дані із ЦБД ЕСОЗ (</w:t>
            </w:r>
            <w:proofErr w:type="spellStart"/>
            <w:r w:rsidRPr="00626BD4">
              <w:rPr>
                <w:rFonts w:ascii="Tahoma" w:hAnsi="Tahoma" w:cs="Tahoma"/>
              </w:rPr>
              <w:t>NoSQL</w:t>
            </w:r>
            <w:proofErr w:type="spellEnd"/>
            <w:r w:rsidRPr="00626BD4">
              <w:rPr>
                <w:rFonts w:ascii="Tahoma" w:hAnsi="Tahoma" w:cs="Tahoma"/>
              </w:rPr>
              <w:t xml:space="preserve"> та SQL) в тестову DWH (SQL). По кожному мед запису ведеться структура полів що необхідні для розрахунків за проліковані випадки.</w:t>
            </w:r>
          </w:p>
          <w:p w:rsidR="004F5B6A" w:rsidRPr="00626BD4" w:rsidRDefault="004F5B6A" w:rsidP="004F5B6A">
            <w:pPr>
              <w:spacing w:line="276" w:lineRule="auto"/>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lastRenderedPageBreak/>
              <w:t xml:space="preserve">Актуальні данні по мед. записах почали збиратися с 01.04.2020 (по </w:t>
            </w:r>
            <w:proofErr w:type="spellStart"/>
            <w:r w:rsidRPr="00626BD4">
              <w:rPr>
                <w:rFonts w:ascii="Tahoma" w:hAnsi="Tahoma" w:cs="Tahoma"/>
              </w:rPr>
              <w:t>реімбурсації</w:t>
            </w:r>
            <w:proofErr w:type="spellEnd"/>
            <w:r w:rsidRPr="00626BD4">
              <w:rPr>
                <w:rFonts w:ascii="Tahoma" w:hAnsi="Tahoma" w:cs="Tahoma"/>
              </w:rPr>
              <w:t xml:space="preserve"> с 01.04.2019, інформація деклараціях первинної медичної допомоги з 01.01.2019) </w:t>
            </w:r>
          </w:p>
          <w:p w:rsidR="004F5B6A" w:rsidRPr="00626BD4" w:rsidRDefault="004F5B6A" w:rsidP="004F5B6A">
            <w:pPr>
              <w:spacing w:line="276" w:lineRule="auto"/>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t xml:space="preserve">В ЦБД це </w:t>
            </w:r>
            <w:proofErr w:type="spellStart"/>
            <w:r w:rsidRPr="00626BD4">
              <w:rPr>
                <w:rFonts w:ascii="Tahoma" w:hAnsi="Tahoma" w:cs="Tahoma"/>
              </w:rPr>
              <w:t>NoSQL</w:t>
            </w:r>
            <w:proofErr w:type="spellEnd"/>
            <w:r w:rsidRPr="00626BD4">
              <w:rPr>
                <w:rFonts w:ascii="Tahoma" w:hAnsi="Tahoma" w:cs="Tahoma"/>
              </w:rPr>
              <w:t xml:space="preserve"> та SQL БД, що трансформуються в DWH (SQL).</w:t>
            </w:r>
          </w:p>
          <w:p w:rsidR="004F5B6A" w:rsidRPr="00626BD4" w:rsidRDefault="004F5B6A" w:rsidP="004F5B6A">
            <w:pPr>
              <w:spacing w:line="276" w:lineRule="auto"/>
              <w:rPr>
                <w:rFonts w:ascii="Tahoma" w:hAnsi="Tahoma" w:cs="Tahoma"/>
              </w:rPr>
            </w:pPr>
          </w:p>
          <w:p w:rsidR="004F5B6A" w:rsidRPr="00626BD4" w:rsidRDefault="004F5B6A" w:rsidP="004F5B6A">
            <w:pPr>
              <w:pStyle w:val="a6"/>
              <w:numPr>
                <w:ilvl w:val="0"/>
                <w:numId w:val="33"/>
              </w:numPr>
              <w:spacing w:line="276" w:lineRule="auto"/>
              <w:ind w:left="323"/>
              <w:rPr>
                <w:rFonts w:ascii="Tahoma" w:hAnsi="Tahoma" w:cs="Tahoma"/>
              </w:rPr>
            </w:pPr>
            <w:r w:rsidRPr="00626BD4">
              <w:rPr>
                <w:rFonts w:ascii="Tahoma" w:hAnsi="Tahoma" w:cs="Tahoma"/>
              </w:rPr>
              <w:t>Так, всі данні пов’язані із ЗОЗ, тому прив’язка до регіону може відслідковуватись. Наявна кількість та інформація щодо медичних випадків із кодуванням НК025:2019 та НК026:2019 (</w:t>
            </w:r>
            <w:hyperlink r:id="rId9" w:history="1">
              <w:r w:rsidRPr="00626BD4">
                <w:rPr>
                  <w:rStyle w:val="a7"/>
                  <w:rFonts w:ascii="Tahoma" w:hAnsi="Tahoma" w:cs="Tahoma"/>
                </w:rPr>
                <w:t>https://moz.gov.ua/article/for-medical-staff/zatverdzheno-nacionalni-klasifikatori-hvorob-ta-intervencij</w:t>
              </w:r>
            </w:hyperlink>
            <w:r w:rsidRPr="00626BD4">
              <w:rPr>
                <w:rFonts w:ascii="Tahoma" w:hAnsi="Tahoma" w:cs="Tahoma"/>
              </w:rPr>
              <w:t xml:space="preserve">), нами наразі зібрано основні кодування </w:t>
            </w:r>
            <w:hyperlink r:id="rId10" w:history="1">
              <w:r w:rsidRPr="00626BD4">
                <w:rPr>
                  <w:rStyle w:val="a7"/>
                  <w:rFonts w:ascii="Tahoma" w:hAnsi="Tahoma" w:cs="Tahoma"/>
                </w:rPr>
                <w:t>для систем джерел в довіднику</w:t>
              </w:r>
            </w:hyperlink>
            <w:r w:rsidRPr="00626BD4">
              <w:rPr>
                <w:rFonts w:ascii="Tahoma" w:hAnsi="Tahoma" w:cs="Tahoma"/>
              </w:rPr>
              <w:t xml:space="preserve">,тобто наявні діагнози та процедури, та наявні необхідні </w:t>
            </w:r>
            <w:proofErr w:type="spellStart"/>
            <w:r w:rsidRPr="00626BD4">
              <w:rPr>
                <w:rFonts w:ascii="Tahoma" w:hAnsi="Tahoma" w:cs="Tahoma"/>
              </w:rPr>
              <w:t>деперсоналізовані</w:t>
            </w:r>
            <w:proofErr w:type="spellEnd"/>
            <w:r w:rsidRPr="00626BD4">
              <w:rPr>
                <w:rFonts w:ascii="Tahoma" w:hAnsi="Tahoma" w:cs="Tahoma"/>
              </w:rPr>
              <w:t xml:space="preserve"> данні. Стандартизація структури даних забезпечується на рівні ЦБД ЕСОЗ: опис структури даних медичних епізодів наведено за посиланням: </w:t>
            </w:r>
            <w:hyperlink r:id="rId11" w:history="1">
              <w:r w:rsidRPr="00626BD4">
                <w:rPr>
                  <w:rStyle w:val="a7"/>
                  <w:rFonts w:ascii="Tahoma" w:hAnsi="Tahoma" w:cs="Tahoma"/>
                </w:rPr>
                <w:t>https://e-health-ua.atlassian.net/wiki/spaces/EH/pages/583402832/Medical+Events+MongoDB+Data+Model</w:t>
              </w:r>
            </w:hyperlink>
          </w:p>
          <w:p w:rsidR="004F5B6A" w:rsidRPr="00626BD4" w:rsidRDefault="004F5B6A" w:rsidP="004F5B6A">
            <w:pPr>
              <w:spacing w:line="276" w:lineRule="auto"/>
              <w:ind w:left="-42"/>
              <w:rPr>
                <w:rFonts w:ascii="Tahoma" w:hAnsi="Tahoma" w:cs="Tahoma"/>
              </w:rPr>
            </w:pPr>
          </w:p>
          <w:p w:rsidR="004F5B6A" w:rsidRPr="00626BD4" w:rsidRDefault="004F5B6A" w:rsidP="004F5B6A">
            <w:pPr>
              <w:pStyle w:val="a6"/>
              <w:numPr>
                <w:ilvl w:val="0"/>
                <w:numId w:val="32"/>
              </w:numPr>
              <w:spacing w:line="276" w:lineRule="auto"/>
              <w:ind w:left="323"/>
              <w:jc w:val="both"/>
              <w:rPr>
                <w:rFonts w:ascii="Tahoma" w:hAnsi="Tahoma" w:cs="Tahoma"/>
              </w:rPr>
            </w:pPr>
            <w:r w:rsidRPr="00626BD4">
              <w:rPr>
                <w:rFonts w:ascii="Tahoma" w:hAnsi="Tahoma" w:cs="Tahoma"/>
              </w:rPr>
              <w:t>Так система-джерело (ЦБД ЕСОЗ) розроблена із врахуванням уніфікації довідників.</w:t>
            </w:r>
          </w:p>
          <w:p w:rsidR="004F5B6A" w:rsidRPr="00626BD4" w:rsidRDefault="004F5B6A" w:rsidP="004F5B6A">
            <w:pPr>
              <w:spacing w:line="276" w:lineRule="auto"/>
              <w:rPr>
                <w:rFonts w:ascii="Tahoma" w:hAnsi="Tahoma" w:cs="Tahoma"/>
              </w:rPr>
            </w:pPr>
          </w:p>
          <w:p w:rsidR="004F5B6A" w:rsidRPr="00626BD4" w:rsidRDefault="004F5B6A" w:rsidP="004F5B6A">
            <w:pPr>
              <w:pStyle w:val="a6"/>
              <w:numPr>
                <w:ilvl w:val="0"/>
                <w:numId w:val="34"/>
              </w:numPr>
              <w:spacing w:line="276" w:lineRule="auto"/>
              <w:ind w:left="323"/>
              <w:jc w:val="both"/>
              <w:rPr>
                <w:rFonts w:ascii="Tahoma" w:hAnsi="Tahoma" w:cs="Tahoma"/>
              </w:rPr>
            </w:pPr>
            <w:r w:rsidRPr="00626BD4">
              <w:rPr>
                <w:rFonts w:ascii="Tahoma" w:hAnsi="Tahoma" w:cs="Tahoma"/>
              </w:rPr>
              <w:t xml:space="preserve">Всі інші допоміжні данні ми повинні підключати із офіційних державних реєстрів та довідників на рівні DWH НСЗУ.(Данні ЕДР, </w:t>
            </w:r>
            <w:hyperlink r:id="rId12" w:history="1">
              <w:r w:rsidRPr="00626BD4">
                <w:rPr>
                  <w:rStyle w:val="a7"/>
                  <w:rFonts w:ascii="Tahoma" w:hAnsi="Tahoma" w:cs="Tahoma"/>
                </w:rPr>
                <w:t>ліцензійний реєстр</w:t>
              </w:r>
            </w:hyperlink>
            <w:r w:rsidRPr="00626BD4">
              <w:rPr>
                <w:rFonts w:ascii="Tahoma" w:hAnsi="Tahoma" w:cs="Tahoma"/>
              </w:rPr>
              <w:t xml:space="preserve">, </w:t>
            </w:r>
            <w:hyperlink r:id="rId13" w:history="1">
              <w:r w:rsidRPr="00626BD4">
                <w:rPr>
                  <w:rStyle w:val="a7"/>
                  <w:rFonts w:ascii="Tahoma" w:hAnsi="Tahoma" w:cs="Tahoma"/>
                </w:rPr>
                <w:t>реєстр лікарських засобів</w:t>
              </w:r>
            </w:hyperlink>
            <w:r w:rsidRPr="00626BD4">
              <w:rPr>
                <w:rFonts w:ascii="Tahoma" w:hAnsi="Tahoma" w:cs="Tahoma"/>
              </w:rPr>
              <w:t>, тощо)</w:t>
            </w:r>
          </w:p>
          <w:p w:rsidR="004F5B6A" w:rsidRPr="00626BD4" w:rsidRDefault="004F5B6A" w:rsidP="004F5B6A">
            <w:pPr>
              <w:spacing w:line="276" w:lineRule="auto"/>
              <w:jc w:val="both"/>
              <w:rPr>
                <w:rFonts w:ascii="Tahoma" w:hAnsi="Tahoma" w:cs="Tahoma"/>
              </w:rPr>
            </w:pPr>
          </w:p>
          <w:p w:rsidR="004F5B6A" w:rsidRPr="00626BD4" w:rsidRDefault="004F5B6A" w:rsidP="004F5B6A">
            <w:pPr>
              <w:spacing w:line="276" w:lineRule="auto"/>
              <w:jc w:val="both"/>
              <w:rPr>
                <w:rFonts w:ascii="Tahoma" w:hAnsi="Tahoma" w:cs="Tahoma"/>
              </w:rPr>
            </w:pPr>
          </w:p>
          <w:p w:rsidR="004F5B6A" w:rsidRPr="00626BD4" w:rsidRDefault="004F5B6A" w:rsidP="004F5B6A">
            <w:pPr>
              <w:pStyle w:val="a6"/>
              <w:numPr>
                <w:ilvl w:val="0"/>
                <w:numId w:val="35"/>
              </w:numPr>
              <w:spacing w:line="276" w:lineRule="auto"/>
              <w:ind w:left="323"/>
              <w:jc w:val="both"/>
              <w:rPr>
                <w:rFonts w:ascii="Tahoma" w:hAnsi="Tahoma" w:cs="Tahoma"/>
              </w:rPr>
            </w:pPr>
            <w:r w:rsidRPr="00626BD4">
              <w:rPr>
                <w:rFonts w:ascii="Tahoma" w:hAnsi="Tahoma" w:cs="Tahoma"/>
              </w:rPr>
              <w:t xml:space="preserve">Інтеграція ІС НСЗУ із іншими державними реєстрами із використанням сервісу </w:t>
            </w:r>
            <w:hyperlink r:id="rId14" w:history="1">
              <w:r w:rsidRPr="00626BD4">
                <w:rPr>
                  <w:rStyle w:val="a7"/>
                  <w:rFonts w:ascii="Tahoma" w:hAnsi="Tahoma" w:cs="Tahoma"/>
                </w:rPr>
                <w:t>«Трембіта»</w:t>
              </w:r>
            </w:hyperlink>
            <w:r w:rsidRPr="00626BD4">
              <w:rPr>
                <w:rFonts w:ascii="Tahoma" w:hAnsi="Tahoma" w:cs="Tahoma"/>
              </w:rPr>
              <w:t xml:space="preserve"> входить в межі проекту. Необхідно побудувати інтеграцію із </w:t>
            </w:r>
            <w:hyperlink r:id="rId15" w:history="1">
              <w:r w:rsidRPr="00626BD4">
                <w:rPr>
                  <w:rStyle w:val="a7"/>
                  <w:rFonts w:ascii="Tahoma" w:hAnsi="Tahoma" w:cs="Tahoma"/>
                </w:rPr>
                <w:t>реєстром ДЛС</w:t>
              </w:r>
            </w:hyperlink>
            <w:r w:rsidRPr="00626BD4">
              <w:rPr>
                <w:rFonts w:ascii="Tahoma" w:hAnsi="Tahoma" w:cs="Tahoma"/>
              </w:rPr>
              <w:t xml:space="preserve"> та ЕДР(як мінімум), та надати нормальну функціональність для підключення до інших реєстрів.</w:t>
            </w:r>
          </w:p>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 w:rsidR="004F5B6A" w:rsidRPr="00626BD4" w:rsidRDefault="004F5B6A" w:rsidP="004F5B6A">
            <w:pPr>
              <w:pStyle w:val="a6"/>
              <w:numPr>
                <w:ilvl w:val="0"/>
                <w:numId w:val="35"/>
              </w:numPr>
              <w:spacing w:line="276" w:lineRule="auto"/>
              <w:ind w:left="323"/>
              <w:jc w:val="both"/>
            </w:pPr>
            <w:r w:rsidRPr="00626BD4">
              <w:rPr>
                <w:rFonts w:ascii="Tahoma" w:hAnsi="Tahoma" w:cs="Tahoma"/>
              </w:rPr>
              <w:t>Ми передбачаємо, що запропонована система буде мати найбільш розповсюджені методи прогнозування і користувачі НСЗУ зможуть використовувати різні методи для пошуку оптимальних прогнозних значень та кореляцій, побудови моделей.</w:t>
            </w:r>
          </w:p>
          <w:p w:rsidR="004F5B6A" w:rsidRPr="00626BD4" w:rsidRDefault="004F5B6A" w:rsidP="004F5B6A">
            <w:pPr>
              <w:spacing w:line="276" w:lineRule="auto"/>
              <w:jc w:val="both"/>
            </w:pPr>
          </w:p>
          <w:p w:rsidR="004F5B6A" w:rsidRPr="00626BD4" w:rsidRDefault="004F5B6A" w:rsidP="004F5B6A">
            <w:pPr>
              <w:pStyle w:val="a6"/>
              <w:numPr>
                <w:ilvl w:val="0"/>
                <w:numId w:val="35"/>
              </w:numPr>
              <w:spacing w:line="276" w:lineRule="auto"/>
              <w:ind w:left="323"/>
              <w:jc w:val="both"/>
            </w:pPr>
            <w:r w:rsidRPr="00626BD4">
              <w:rPr>
                <w:rFonts w:ascii="Tahoma" w:hAnsi="Tahoma" w:cs="Tahoma"/>
              </w:rPr>
              <w:t>Наразі процеси прогнозування ще не побудовані, оскільки немає репрезентативних статистичних даних, за 1-5 років. В рамки проекту входить побудова процесів статистичного аналізу та прогнозування. Приклади використання методів наведені в описі вимог (колонка «Примітки\Приклад»), такий перелік обрано фахівцями НСЗУ та консультантами HRS.</w:t>
            </w:r>
          </w:p>
          <w:p w:rsidR="004F5B6A" w:rsidRPr="00626BD4" w:rsidRDefault="004F5B6A" w:rsidP="004F5B6A">
            <w:pPr>
              <w:pStyle w:val="a6"/>
            </w:pPr>
          </w:p>
          <w:p w:rsidR="004F5B6A" w:rsidRPr="00626BD4" w:rsidRDefault="004F5B6A" w:rsidP="004F5B6A">
            <w:pPr>
              <w:pStyle w:val="a6"/>
              <w:numPr>
                <w:ilvl w:val="0"/>
                <w:numId w:val="35"/>
              </w:numPr>
              <w:spacing w:line="276" w:lineRule="auto"/>
              <w:ind w:left="323"/>
              <w:jc w:val="both"/>
            </w:pPr>
            <w:r w:rsidRPr="00626BD4">
              <w:rPr>
                <w:rFonts w:ascii="Tahoma" w:hAnsi="Tahoma" w:cs="Tahoma"/>
              </w:rPr>
              <w:t>Вони повинні бути надані в запропонованій системі у вигляді вибору із списку в налаштуваннях прогнозування, наявністю графічних результатів прогнозування,  та таблиць даних для візуалізації, тощо, без застосування програмування.</w:t>
            </w:r>
          </w:p>
          <w:p w:rsidR="004F5B6A" w:rsidRPr="00626BD4" w:rsidRDefault="004F5B6A" w:rsidP="004F5B6A">
            <w:pPr>
              <w:pStyle w:val="a6"/>
            </w:pPr>
          </w:p>
          <w:p w:rsidR="004F5B6A" w:rsidRPr="00626BD4" w:rsidRDefault="004F5B6A" w:rsidP="004F5B6A">
            <w:pPr>
              <w:pStyle w:val="a6"/>
              <w:numPr>
                <w:ilvl w:val="0"/>
                <w:numId w:val="35"/>
              </w:numPr>
              <w:spacing w:line="276" w:lineRule="auto"/>
              <w:ind w:left="323"/>
              <w:jc w:val="both"/>
            </w:pPr>
            <w:r w:rsidRPr="00626BD4">
              <w:rPr>
                <w:rFonts w:ascii="Tahoma" w:hAnsi="Tahoma" w:cs="Tahoma"/>
              </w:rPr>
              <w:t xml:space="preserve">Так, запропонована модель прогнозування повинна мати можливість завантаження фактичних даних за попередньо </w:t>
            </w:r>
            <w:proofErr w:type="spellStart"/>
            <w:r w:rsidRPr="00626BD4">
              <w:rPr>
                <w:rFonts w:ascii="Tahoma" w:hAnsi="Tahoma" w:cs="Tahoma"/>
              </w:rPr>
              <w:t>спрогнозований</w:t>
            </w:r>
            <w:proofErr w:type="spellEnd"/>
            <w:r w:rsidRPr="00626BD4">
              <w:rPr>
                <w:rFonts w:ascii="Tahoma" w:hAnsi="Tahoma" w:cs="Tahoma"/>
              </w:rPr>
              <w:t xml:space="preserve"> період, та повинна мати можливість корегування попередніх прогнозів, створення нових версій.</w:t>
            </w:r>
          </w:p>
          <w:p w:rsidR="004F5B6A" w:rsidRPr="00626BD4" w:rsidRDefault="004F5B6A" w:rsidP="004F5B6A">
            <w:pPr>
              <w:pStyle w:val="a6"/>
            </w:pPr>
          </w:p>
          <w:p w:rsidR="004F5B6A" w:rsidRPr="00626BD4" w:rsidRDefault="004F5B6A" w:rsidP="004F5B6A">
            <w:pPr>
              <w:pStyle w:val="a6"/>
              <w:numPr>
                <w:ilvl w:val="0"/>
                <w:numId w:val="35"/>
              </w:numPr>
              <w:spacing w:line="276" w:lineRule="auto"/>
              <w:ind w:left="323"/>
              <w:jc w:val="both"/>
            </w:pPr>
            <w:r w:rsidRPr="00626BD4">
              <w:rPr>
                <w:rFonts w:ascii="Tahoma" w:hAnsi="Tahoma" w:cs="Tahoma"/>
              </w:rPr>
              <w:t>Процеси прогнозування та архітектура рішення повинні розроблятися в ході проекту, тестуватися замовниками та прийматися, відповідно до запропонованого графіку проекту, та запропонованої процедури прийомки системи. Однак використання «</w:t>
            </w:r>
            <w:proofErr w:type="spellStart"/>
            <w:r w:rsidRPr="00626BD4">
              <w:rPr>
                <w:rFonts w:ascii="Tahoma" w:hAnsi="Tahoma" w:cs="Tahoma"/>
              </w:rPr>
              <w:t>скриптів</w:t>
            </w:r>
            <w:proofErr w:type="spellEnd"/>
            <w:r w:rsidRPr="00626BD4">
              <w:rPr>
                <w:rFonts w:ascii="Tahoma" w:hAnsi="Tahoma" w:cs="Tahoma"/>
              </w:rPr>
              <w:t>» без функціональності, що призначена для кінцевого користувача буде оцінюватися як відсутність стандартної функціональності.</w:t>
            </w:r>
          </w:p>
          <w:p w:rsidR="004F5B6A" w:rsidRPr="00626BD4" w:rsidRDefault="004F5B6A" w:rsidP="004F5B6A">
            <w:pPr>
              <w:pStyle w:val="a6"/>
            </w:pPr>
          </w:p>
          <w:p w:rsidR="004F5B6A" w:rsidRPr="00626BD4" w:rsidRDefault="004F5B6A" w:rsidP="004F5B6A">
            <w:pPr>
              <w:pStyle w:val="a6"/>
              <w:numPr>
                <w:ilvl w:val="0"/>
                <w:numId w:val="35"/>
              </w:numPr>
              <w:spacing w:line="276" w:lineRule="auto"/>
              <w:ind w:left="323"/>
              <w:jc w:val="both"/>
              <w:rPr>
                <w:rFonts w:ascii="Tahoma" w:hAnsi="Tahoma" w:cs="Tahoma"/>
              </w:rPr>
            </w:pPr>
            <w:r w:rsidRPr="00626BD4">
              <w:rPr>
                <w:rFonts w:ascii="Tahoma" w:hAnsi="Tahoma" w:cs="Tahoma"/>
              </w:rPr>
              <w:t>Не зрозуміло питання. Відповідно до ТС, а саме пункту 1.5. Модуль прогнозування як і інші модулі повинен бути впроваджений на протязі року із початку проекту, стабілізація на протязі 6 місяці із моменту запуску системи в промислову експлуатацію, підтримка що входить в вартість ліцензій на протязі року із моменту запуску в промислову експлуатацію.</w:t>
            </w:r>
          </w:p>
          <w:p w:rsidR="004F5B6A" w:rsidRPr="00626BD4" w:rsidRDefault="004F5B6A" w:rsidP="004F5B6A">
            <w:pPr>
              <w:pStyle w:val="a6"/>
              <w:rPr>
                <w:rFonts w:ascii="Tahoma" w:hAnsi="Tahoma" w:cs="Tahoma"/>
              </w:rPr>
            </w:pPr>
          </w:p>
          <w:p w:rsidR="004F5B6A" w:rsidRPr="00626BD4" w:rsidRDefault="004F5B6A" w:rsidP="004F5B6A">
            <w:pPr>
              <w:pStyle w:val="a6"/>
              <w:numPr>
                <w:ilvl w:val="0"/>
                <w:numId w:val="35"/>
              </w:numPr>
              <w:spacing w:line="276" w:lineRule="auto"/>
              <w:ind w:left="323"/>
              <w:jc w:val="both"/>
            </w:pPr>
            <w:r w:rsidRPr="00626BD4">
              <w:rPr>
                <w:rFonts w:ascii="Tahoma" w:hAnsi="Tahoma" w:cs="Tahoma"/>
              </w:rPr>
              <w:t>Відповідно до пункту 6. ТС, Оцінка якості модулю визначається на кожному із етапів проекту.</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21.04.2020</w:t>
            </w:r>
          </w:p>
          <w:p w:rsidR="004F5B6A" w:rsidRPr="00626BD4" w:rsidRDefault="004F5B6A" w:rsidP="004F5B6A">
            <w:pPr>
              <w:jc w:val="both"/>
              <w:rPr>
                <w:rFonts w:ascii="Tahoma" w:eastAsia="Times New Roman" w:hAnsi="Tahoma" w:cs="Tahoma"/>
                <w:iCs/>
                <w:highlight w:val="yellow"/>
                <w:lang w:eastAsia="uk-UA"/>
              </w:rPr>
            </w:pPr>
            <w:r w:rsidRPr="00626BD4">
              <w:rPr>
                <w:rFonts w:ascii="Tahoma" w:eastAsia="Times New Roman" w:hAnsi="Tahoma" w:cs="Tahoma"/>
                <w:iCs/>
                <w:lang w:eastAsia="uk-UA"/>
              </w:rPr>
              <w:t>v.4</w:t>
            </w:r>
          </w:p>
        </w:tc>
        <w:tc>
          <w:tcPr>
            <w:tcW w:w="6804" w:type="dxa"/>
          </w:tcPr>
          <w:tbl>
            <w:tblPr>
              <w:tblW w:w="6452" w:type="dxa"/>
              <w:tblBorders>
                <w:top w:val="nil"/>
                <w:left w:val="nil"/>
                <w:bottom w:val="nil"/>
                <w:right w:val="nil"/>
                <w:insideH w:val="nil"/>
                <w:insideV w:val="nil"/>
              </w:tblBorders>
              <w:tblLayout w:type="fixed"/>
              <w:tblLook w:val="0600" w:firstRow="0" w:lastRow="0" w:firstColumn="0" w:lastColumn="0" w:noHBand="1" w:noVBand="1"/>
            </w:tblPr>
            <w:tblGrid>
              <w:gridCol w:w="683"/>
              <w:gridCol w:w="1358"/>
              <w:gridCol w:w="3532"/>
              <w:gridCol w:w="879"/>
            </w:tblGrid>
            <w:tr w:rsidR="004F5B6A" w:rsidRPr="00626BD4" w:rsidTr="00BB2307">
              <w:trPr>
                <w:trHeight w:val="1209"/>
              </w:trPr>
              <w:tc>
                <w:tcPr>
                  <w:tcW w:w="683"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STAT.13</w:t>
                  </w:r>
                </w:p>
              </w:tc>
              <w:tc>
                <w:tcPr>
                  <w:tcW w:w="1358"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Обробка за один розрахунок мінімального обсягу даних в 250ГБ</w:t>
                  </w:r>
                </w:p>
              </w:tc>
              <w:tc>
                <w:tcPr>
                  <w:tcW w:w="3532"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Обсяг даних, що опрацьовується за один розрахунок буде уточнено в межах проекту.</w:t>
                  </w:r>
                </w:p>
              </w:tc>
              <w:tc>
                <w:tcPr>
                  <w:tcW w:w="879"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center"/>
                </w:tcPr>
                <w:p w:rsidR="004F5B6A" w:rsidRPr="00626BD4" w:rsidRDefault="004F5B6A" w:rsidP="004F5B6A">
                  <w:pPr>
                    <w:spacing w:line="240" w:lineRule="auto"/>
                    <w:rPr>
                      <w:sz w:val="16"/>
                      <w:szCs w:val="16"/>
                    </w:rPr>
                  </w:pPr>
                  <w:r w:rsidRPr="00626BD4">
                    <w:rPr>
                      <w:sz w:val="16"/>
                      <w:szCs w:val="16"/>
                    </w:rPr>
                    <w:t>Високий</w:t>
                  </w:r>
                </w:p>
              </w:tc>
            </w:tr>
          </w:tbl>
          <w:p w:rsidR="004F5B6A" w:rsidRPr="00626BD4" w:rsidRDefault="004F5B6A" w:rsidP="004F5B6A">
            <w:pPr>
              <w:jc w:val="both"/>
              <w:rPr>
                <w:rFonts w:ascii="Tahoma" w:eastAsia="Arial" w:hAnsi="Tahoma" w:cs="Tahoma"/>
              </w:rPr>
            </w:pPr>
          </w:p>
          <w:p w:rsidR="004F5B6A" w:rsidRPr="00626BD4" w:rsidRDefault="004F5B6A" w:rsidP="004F5B6A">
            <w:pPr>
              <w:pStyle w:val="a6"/>
              <w:numPr>
                <w:ilvl w:val="0"/>
                <w:numId w:val="24"/>
              </w:numPr>
              <w:jc w:val="both"/>
              <w:rPr>
                <w:rFonts w:ascii="Tahoma" w:eastAsia="Arial" w:hAnsi="Tahoma" w:cs="Tahoma"/>
              </w:rPr>
            </w:pPr>
            <w:r w:rsidRPr="00626BD4">
              <w:rPr>
                <w:rFonts w:ascii="Tahoma" w:eastAsia="Arial" w:hAnsi="Tahoma" w:cs="Tahoma"/>
              </w:rPr>
              <w:t xml:space="preserve">Чи є можливість поетапної обробки цих даних? </w:t>
            </w:r>
          </w:p>
          <w:p w:rsidR="004F5B6A" w:rsidRPr="00626BD4" w:rsidRDefault="004F5B6A" w:rsidP="004F5B6A">
            <w:pPr>
              <w:jc w:val="both"/>
              <w:rPr>
                <w:rFonts w:ascii="Tahoma" w:eastAsia="Arial" w:hAnsi="Tahoma" w:cs="Tahoma"/>
              </w:rPr>
            </w:pPr>
          </w:p>
          <w:p w:rsidR="004F5B6A" w:rsidRPr="00626BD4" w:rsidRDefault="004F5B6A" w:rsidP="004F5B6A">
            <w:pPr>
              <w:jc w:val="both"/>
              <w:rPr>
                <w:rFonts w:ascii="Tahoma" w:eastAsia="Arial" w:hAnsi="Tahoma" w:cs="Tahoma"/>
              </w:rPr>
            </w:pPr>
          </w:p>
          <w:p w:rsidR="004F5B6A" w:rsidRPr="00626BD4" w:rsidRDefault="004F5B6A" w:rsidP="004F5B6A">
            <w:pPr>
              <w:pStyle w:val="a6"/>
              <w:jc w:val="both"/>
              <w:rPr>
                <w:rFonts w:ascii="Tahoma" w:eastAsia="Arial" w:hAnsi="Tahoma" w:cs="Tahoma"/>
              </w:rPr>
            </w:pPr>
          </w:p>
          <w:p w:rsidR="004F5B6A" w:rsidRPr="00626BD4" w:rsidRDefault="004F5B6A" w:rsidP="004F5B6A">
            <w:pPr>
              <w:pStyle w:val="a6"/>
              <w:jc w:val="both"/>
              <w:rPr>
                <w:rFonts w:ascii="Tahoma" w:eastAsia="Arial" w:hAnsi="Tahoma" w:cs="Tahoma"/>
              </w:rPr>
            </w:pPr>
          </w:p>
          <w:p w:rsidR="004F5B6A" w:rsidRPr="00626BD4" w:rsidRDefault="004F5B6A" w:rsidP="004F5B6A">
            <w:pPr>
              <w:pStyle w:val="a6"/>
              <w:numPr>
                <w:ilvl w:val="0"/>
                <w:numId w:val="24"/>
              </w:numPr>
              <w:jc w:val="both"/>
              <w:rPr>
                <w:rFonts w:ascii="Tahoma" w:eastAsia="Arial" w:hAnsi="Tahoma" w:cs="Tahoma"/>
              </w:rPr>
            </w:pPr>
            <w:r w:rsidRPr="00626BD4">
              <w:rPr>
                <w:rFonts w:ascii="Tahoma" w:eastAsia="Arial" w:hAnsi="Tahoma" w:cs="Tahoma"/>
              </w:rPr>
              <w:t xml:space="preserve">чи кожен перерахунок кожної  моделі вимагає обробки 250 ГБ даних? </w:t>
            </w:r>
          </w:p>
          <w:p w:rsidR="004F5B6A" w:rsidRPr="00626BD4" w:rsidRDefault="004F5B6A" w:rsidP="004F5B6A">
            <w:pPr>
              <w:jc w:val="both"/>
              <w:rPr>
                <w:rFonts w:ascii="Tahoma" w:eastAsia="Arial" w:hAnsi="Tahoma" w:cs="Tahoma"/>
              </w:rPr>
            </w:pPr>
          </w:p>
          <w:p w:rsidR="004F5B6A" w:rsidRPr="00626BD4" w:rsidRDefault="004F5B6A" w:rsidP="004F5B6A">
            <w:pPr>
              <w:jc w:val="both"/>
              <w:rPr>
                <w:rFonts w:ascii="Tahoma" w:eastAsia="Arial" w:hAnsi="Tahoma" w:cs="Tahoma"/>
              </w:rPr>
            </w:pPr>
          </w:p>
          <w:p w:rsidR="004F5B6A" w:rsidRPr="00626BD4" w:rsidRDefault="004F5B6A" w:rsidP="004F5B6A">
            <w:pPr>
              <w:jc w:val="both"/>
              <w:rPr>
                <w:rFonts w:ascii="Tahoma" w:eastAsia="Arial" w:hAnsi="Tahoma" w:cs="Tahoma"/>
              </w:rPr>
            </w:pPr>
          </w:p>
          <w:p w:rsidR="004F5B6A" w:rsidRPr="00626BD4" w:rsidRDefault="004F5B6A" w:rsidP="004F5B6A">
            <w:pPr>
              <w:pStyle w:val="a6"/>
              <w:numPr>
                <w:ilvl w:val="0"/>
                <w:numId w:val="24"/>
              </w:numPr>
              <w:jc w:val="both"/>
              <w:rPr>
                <w:rFonts w:ascii="Tahoma" w:eastAsia="Arial" w:hAnsi="Tahoma" w:cs="Tahoma"/>
              </w:rPr>
            </w:pPr>
            <w:r w:rsidRPr="00626BD4">
              <w:rPr>
                <w:rFonts w:ascii="Tahoma" w:eastAsia="Arial" w:hAnsi="Tahoma" w:cs="Tahoma"/>
              </w:rPr>
              <w:t xml:space="preserve">Даний проект одразу пропонується робити на стеку технологій </w:t>
            </w:r>
            <w:proofErr w:type="spellStart"/>
            <w:r w:rsidRPr="00626BD4">
              <w:rPr>
                <w:rFonts w:ascii="Tahoma" w:eastAsia="Arial" w:hAnsi="Tahoma" w:cs="Tahoma"/>
              </w:rPr>
              <w:t>bigdata</w:t>
            </w:r>
            <w:proofErr w:type="spellEnd"/>
            <w:r w:rsidRPr="00626BD4">
              <w:rPr>
                <w:rFonts w:ascii="Tahoma" w:eastAsia="Arial" w:hAnsi="Tahoma" w:cs="Tahoma"/>
              </w:rPr>
              <w:t xml:space="preserve">? </w:t>
            </w:r>
          </w:p>
          <w:p w:rsidR="004F5B6A" w:rsidRPr="00626BD4" w:rsidRDefault="004F5B6A" w:rsidP="004F5B6A">
            <w:pPr>
              <w:jc w:val="both"/>
              <w:rPr>
                <w:rFonts w:ascii="Tahoma" w:eastAsia="Arial" w:hAnsi="Tahoma" w:cs="Tahoma"/>
              </w:rPr>
            </w:pPr>
          </w:p>
          <w:p w:rsidR="004F5B6A" w:rsidRPr="00626BD4" w:rsidRDefault="004F5B6A" w:rsidP="004F5B6A">
            <w:pPr>
              <w:jc w:val="both"/>
              <w:rPr>
                <w:rFonts w:ascii="Tahoma" w:eastAsia="Arial" w:hAnsi="Tahoma" w:cs="Tahoma"/>
              </w:rPr>
            </w:pPr>
          </w:p>
          <w:p w:rsidR="004F5B6A" w:rsidRPr="00626BD4" w:rsidRDefault="004F5B6A" w:rsidP="004F5B6A">
            <w:pPr>
              <w:jc w:val="both"/>
              <w:rPr>
                <w:rFonts w:ascii="Tahoma" w:eastAsia="Arial" w:hAnsi="Tahoma" w:cs="Tahoma"/>
              </w:rPr>
            </w:pPr>
          </w:p>
        </w:tc>
        <w:tc>
          <w:tcPr>
            <w:tcW w:w="7229" w:type="dxa"/>
          </w:tcPr>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spacing w:line="276" w:lineRule="auto"/>
              <w:rPr>
                <w:rFonts w:ascii="Tahoma" w:hAnsi="Tahoma" w:cs="Tahoma"/>
              </w:rPr>
            </w:pPr>
          </w:p>
          <w:p w:rsidR="004F5B6A" w:rsidRPr="00626BD4" w:rsidRDefault="004F5B6A" w:rsidP="004F5B6A">
            <w:pPr>
              <w:pStyle w:val="a6"/>
              <w:numPr>
                <w:ilvl w:val="0"/>
                <w:numId w:val="30"/>
              </w:numPr>
              <w:spacing w:line="276" w:lineRule="auto"/>
              <w:ind w:left="323"/>
              <w:jc w:val="both"/>
              <w:rPr>
                <w:rFonts w:ascii="Tahoma" w:hAnsi="Tahoma" w:cs="Tahoma"/>
                <w:b/>
              </w:rPr>
            </w:pPr>
            <w:r w:rsidRPr="00626BD4">
              <w:rPr>
                <w:rFonts w:ascii="Tahoma" w:hAnsi="Tahoma" w:cs="Tahoma"/>
              </w:rPr>
              <w:t xml:space="preserve">Поетапність обробки даних залежить від наданого вами рішення, однак як ми передбачаємо, для побудови прогнозу медичних записів, кількості, вартості на певну медичну послугу необхідно брати в розрахунок помісячні дані за 3-5 минулі роки, мінімум. </w:t>
            </w:r>
          </w:p>
          <w:p w:rsidR="004F5B6A" w:rsidRPr="00626BD4" w:rsidRDefault="004F5B6A" w:rsidP="004F5B6A">
            <w:pPr>
              <w:pStyle w:val="a6"/>
              <w:spacing w:line="276" w:lineRule="auto"/>
              <w:ind w:left="323"/>
              <w:jc w:val="both"/>
              <w:rPr>
                <w:rFonts w:ascii="Tahoma" w:hAnsi="Tahoma" w:cs="Tahoma"/>
              </w:rPr>
            </w:pPr>
          </w:p>
          <w:p w:rsidR="004F5B6A" w:rsidRPr="00626BD4" w:rsidRDefault="004F5B6A" w:rsidP="004F5B6A">
            <w:pPr>
              <w:pStyle w:val="a6"/>
              <w:numPr>
                <w:ilvl w:val="0"/>
                <w:numId w:val="30"/>
              </w:numPr>
              <w:spacing w:line="276" w:lineRule="auto"/>
              <w:ind w:left="323"/>
              <w:jc w:val="both"/>
              <w:rPr>
                <w:rFonts w:ascii="Tahoma" w:hAnsi="Tahoma" w:cs="Tahoma"/>
              </w:rPr>
            </w:pPr>
            <w:r w:rsidRPr="00626BD4">
              <w:rPr>
                <w:rFonts w:ascii="Tahoma" w:hAnsi="Tahoma" w:cs="Tahoma"/>
              </w:rPr>
              <w:t xml:space="preserve">За нашими розрахунками, виходячи із прогнозної кількості медичних записів на 1 послугу це не менше 250ГБ даних. Ми не бачимо можливості </w:t>
            </w:r>
            <w:proofErr w:type="spellStart"/>
            <w:r w:rsidRPr="00626BD4">
              <w:rPr>
                <w:rFonts w:ascii="Tahoma" w:hAnsi="Tahoma" w:cs="Tahoma"/>
              </w:rPr>
              <w:t>агрегувати</w:t>
            </w:r>
            <w:proofErr w:type="spellEnd"/>
            <w:r w:rsidRPr="00626BD4">
              <w:rPr>
                <w:rFonts w:ascii="Tahoma" w:hAnsi="Tahoma" w:cs="Tahoma"/>
              </w:rPr>
              <w:t xml:space="preserve"> дані під час прогнозування. </w:t>
            </w:r>
          </w:p>
          <w:p w:rsidR="004F5B6A" w:rsidRPr="00626BD4" w:rsidRDefault="004F5B6A" w:rsidP="004F5B6A">
            <w:pPr>
              <w:spacing w:line="276" w:lineRule="auto"/>
              <w:ind w:left="-42"/>
              <w:jc w:val="both"/>
              <w:rPr>
                <w:rFonts w:ascii="Tahoma" w:hAnsi="Tahoma" w:cs="Tahoma"/>
                <w:b/>
              </w:rPr>
            </w:pPr>
          </w:p>
          <w:p w:rsidR="004F5B6A" w:rsidRPr="00626BD4" w:rsidRDefault="004F5B6A" w:rsidP="004F5B6A">
            <w:pPr>
              <w:pStyle w:val="a6"/>
              <w:numPr>
                <w:ilvl w:val="0"/>
                <w:numId w:val="30"/>
              </w:numPr>
              <w:spacing w:line="276" w:lineRule="auto"/>
              <w:ind w:left="323"/>
              <w:jc w:val="both"/>
              <w:rPr>
                <w:rFonts w:ascii="Tahoma" w:eastAsia="Times New Roman" w:hAnsi="Tahoma" w:cs="Tahoma"/>
                <w:bCs/>
                <w:iCs/>
                <w:lang w:eastAsia="uk-UA"/>
              </w:rPr>
            </w:pPr>
            <w:r w:rsidRPr="00626BD4">
              <w:rPr>
                <w:rFonts w:ascii="Tahoma" w:hAnsi="Tahoma" w:cs="Tahoma"/>
              </w:rPr>
              <w:t xml:space="preserve">Щодо </w:t>
            </w:r>
            <w:proofErr w:type="spellStart"/>
            <w:r w:rsidRPr="00626BD4">
              <w:rPr>
                <w:rFonts w:ascii="Tahoma" w:hAnsi="Tahoma" w:cs="Tahoma"/>
              </w:rPr>
              <w:t>bigdata</w:t>
            </w:r>
            <w:proofErr w:type="spellEnd"/>
            <w:r w:rsidRPr="00626BD4">
              <w:rPr>
                <w:rFonts w:ascii="Tahoma" w:hAnsi="Tahoma" w:cs="Tahoma"/>
              </w:rPr>
              <w:t>, то взаємозалежність даних та побудова прогнозу на підставі кореляцій які не очевидні, можливе якщо надане вами рішення підтримує таке але на даному етапі розгляд технології в цілому недоцільний. Аналіз нереляційних БД так, можливий. Велика кількість даних -так. Все залежить від процесів прогнозування, та рішення яке буде побудовано в межах проекту.</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21.04.2020</w:t>
            </w:r>
          </w:p>
          <w:p w:rsidR="004F5B6A" w:rsidRPr="00626BD4" w:rsidRDefault="004F5B6A" w:rsidP="004F5B6A">
            <w:pPr>
              <w:jc w:val="both"/>
              <w:rPr>
                <w:rFonts w:ascii="Tahoma" w:eastAsia="Times New Roman" w:hAnsi="Tahoma" w:cs="Tahoma"/>
                <w:iCs/>
                <w:highlight w:val="yellow"/>
                <w:lang w:eastAsia="uk-UA"/>
              </w:rPr>
            </w:pPr>
            <w:r w:rsidRPr="00626BD4">
              <w:rPr>
                <w:rFonts w:ascii="Tahoma" w:eastAsia="Times New Roman" w:hAnsi="Tahoma" w:cs="Tahoma"/>
                <w:iCs/>
                <w:lang w:eastAsia="uk-UA"/>
              </w:rPr>
              <w:t>v.4</w:t>
            </w:r>
          </w:p>
        </w:tc>
        <w:tc>
          <w:tcPr>
            <w:tcW w:w="6804" w:type="dxa"/>
          </w:tcPr>
          <w:p w:rsidR="004F5B6A" w:rsidRPr="00626BD4" w:rsidRDefault="004F5B6A" w:rsidP="004F5B6A">
            <w:pPr>
              <w:jc w:val="both"/>
              <w:rPr>
                <w:rFonts w:ascii="Tahoma" w:eastAsia="Arial" w:hAnsi="Tahoma" w:cs="Tahoma"/>
              </w:rPr>
            </w:pPr>
            <w:r w:rsidRPr="00626BD4">
              <w:rPr>
                <w:rFonts w:ascii="Tahoma" w:eastAsia="Arial" w:hAnsi="Tahoma" w:cs="Tahoma"/>
              </w:rPr>
              <w:t>Питання стосовно вимог Додатку №3, де зазначено:</w:t>
            </w:r>
          </w:p>
          <w:p w:rsidR="004F5B6A" w:rsidRPr="00626BD4" w:rsidRDefault="004F5B6A" w:rsidP="004F5B6A">
            <w:pPr>
              <w:jc w:val="both"/>
              <w:rPr>
                <w:rFonts w:ascii="Tahoma" w:eastAsia="Arial" w:hAnsi="Tahoma" w:cs="Tahoma"/>
              </w:rPr>
            </w:pPr>
            <w:r w:rsidRPr="00626BD4">
              <w:rPr>
                <w:rFonts w:ascii="Tahoma" w:eastAsia="Arial" w:hAnsi="Tahoma" w:cs="Tahoma"/>
              </w:rPr>
              <w:t xml:space="preserve">«Надається перелік клієнтів за останні 5 років, яким надавались послуги впровадження систем із переліком функціональних блоків, обсягом даних, кількістю користувачів, аналогічних до </w:t>
            </w:r>
            <w:r w:rsidRPr="00626BD4">
              <w:rPr>
                <w:rFonts w:ascii="Tahoma" w:eastAsia="Arial" w:hAnsi="Tahoma" w:cs="Tahoma"/>
              </w:rPr>
              <w:lastRenderedPageBreak/>
              <w:t xml:space="preserve">тих що вказані в ТС та  розрахунки по проекту увійшли </w:t>
            </w:r>
            <w:r w:rsidRPr="00626BD4">
              <w:rPr>
                <w:rFonts w:ascii="Tahoma" w:eastAsia="Arial" w:hAnsi="Tahoma" w:cs="Tahoma"/>
                <w:b/>
              </w:rPr>
              <w:t>у довідку про оборот</w:t>
            </w:r>
            <w:r w:rsidRPr="00626BD4">
              <w:rPr>
                <w:rFonts w:ascii="Tahoma" w:eastAsia="Arial" w:hAnsi="Tahoma" w:cs="Tahoma"/>
              </w:rPr>
              <w:t xml:space="preserve">.» </w:t>
            </w:r>
          </w:p>
          <w:p w:rsidR="004F5B6A" w:rsidRPr="00626BD4" w:rsidRDefault="004F5B6A" w:rsidP="004F5B6A">
            <w:pPr>
              <w:jc w:val="both"/>
              <w:rPr>
                <w:rFonts w:ascii="Tahoma" w:eastAsia="Arial" w:hAnsi="Tahoma" w:cs="Tahoma"/>
              </w:rPr>
            </w:pPr>
            <w:r w:rsidRPr="00626BD4">
              <w:rPr>
                <w:rFonts w:ascii="Tahoma" w:eastAsia="Arial" w:hAnsi="Tahoma" w:cs="Tahoma"/>
              </w:rPr>
              <w:t xml:space="preserve">В конкурсній документації немає вимоги надати довідку про оборот, лише на вимогу п. 4 Розділу 2. Кваліфікаційної пропозиції (Додаток 1) – форми 1,2, витяг з ЄДР та банківську довідку про рух коштів за 3 роки. </w:t>
            </w:r>
          </w:p>
          <w:p w:rsidR="004F5B6A" w:rsidRPr="00626BD4" w:rsidRDefault="004F5B6A" w:rsidP="004F5B6A">
            <w:pPr>
              <w:shd w:val="clear" w:color="auto" w:fill="FFFFFF"/>
              <w:jc w:val="both"/>
              <w:rPr>
                <w:rFonts w:ascii="Tahoma" w:eastAsia="Arial" w:hAnsi="Tahoma" w:cs="Tahoma"/>
              </w:rPr>
            </w:pPr>
            <w:r w:rsidRPr="00626BD4">
              <w:rPr>
                <w:rFonts w:ascii="Tahoma" w:eastAsia="Arial" w:hAnsi="Tahoma" w:cs="Tahoma"/>
              </w:rPr>
              <w:t xml:space="preserve">Поясніть, будь-ласка, яка довідка про оборот згадується у Додатку № 3 і яким чином учасник торгів (або компанії, які подаються в партнерстві) повинні підтвердити сукупний оборот не менше 1 000 000 млн. </w:t>
            </w:r>
            <w:proofErr w:type="spellStart"/>
            <w:r w:rsidRPr="00626BD4">
              <w:rPr>
                <w:rFonts w:ascii="Tahoma" w:eastAsia="Arial" w:hAnsi="Tahoma" w:cs="Tahoma"/>
              </w:rPr>
              <w:t>дол</w:t>
            </w:r>
            <w:proofErr w:type="spellEnd"/>
            <w:r w:rsidRPr="00626BD4">
              <w:rPr>
                <w:rFonts w:ascii="Tahoma" w:eastAsia="Arial" w:hAnsi="Tahoma" w:cs="Tahoma"/>
              </w:rPr>
              <w:t>. США – лише наданням вищезазначених документів (тобто цей перелік вичерпний) чи має бути ще окрема довідка про оборот в довільній формі?</w:t>
            </w:r>
          </w:p>
        </w:tc>
        <w:tc>
          <w:tcPr>
            <w:tcW w:w="7229" w:type="dxa"/>
          </w:tcPr>
          <w:p w:rsidR="004F5B6A" w:rsidRPr="00626BD4" w:rsidRDefault="004F5B6A" w:rsidP="004F5B6A">
            <w:pPr>
              <w:jc w:val="both"/>
              <w:rPr>
                <w:rFonts w:ascii="Tahoma" w:eastAsia="Times New Roman" w:hAnsi="Tahoma" w:cs="Tahoma"/>
                <w:bCs/>
                <w:iCs/>
                <w:lang w:eastAsia="uk-UA"/>
              </w:rPr>
            </w:pPr>
            <w:r w:rsidRPr="00626BD4">
              <w:rPr>
                <w:rFonts w:ascii="Tahoma" w:eastAsia="Times New Roman" w:hAnsi="Tahoma" w:cs="Tahoma"/>
                <w:bCs/>
                <w:iCs/>
                <w:lang w:eastAsia="uk-UA"/>
              </w:rPr>
              <w:lastRenderedPageBreak/>
              <w:t>В рамках даного конкурсу довідка про оборот не потрібна (через технічну неточність вимогу про довідку про оборот не було видалено в шапці Додатку 3).</w:t>
            </w:r>
          </w:p>
          <w:p w:rsidR="004F5B6A" w:rsidRPr="00626BD4" w:rsidRDefault="004F5B6A" w:rsidP="004F5B6A">
            <w:pPr>
              <w:jc w:val="both"/>
              <w:rPr>
                <w:rFonts w:ascii="Tahoma" w:eastAsia="Times New Roman" w:hAnsi="Tahoma" w:cs="Tahoma"/>
                <w:bCs/>
                <w:iCs/>
                <w:lang w:eastAsia="uk-UA"/>
              </w:rPr>
            </w:pPr>
            <w:r w:rsidRPr="00626BD4">
              <w:rPr>
                <w:rFonts w:ascii="Tahoma" w:eastAsia="Times New Roman" w:hAnsi="Tahoma" w:cs="Tahoma"/>
                <w:bCs/>
                <w:iCs/>
                <w:lang w:eastAsia="uk-UA"/>
              </w:rPr>
              <w:lastRenderedPageBreak/>
              <w:t>Таким чином, для підтвердження зазначеної вимоги (</w:t>
            </w:r>
            <w:r w:rsidRPr="00626BD4">
              <w:rPr>
                <w:rFonts w:ascii="Tahoma" w:eastAsia="Times New Roman" w:hAnsi="Tahoma" w:cs="Tahoma"/>
                <w:bCs/>
                <w:i/>
                <w:iCs/>
                <w:lang w:eastAsia="uk-UA"/>
              </w:rPr>
              <w:t>Учасник торгів (або компанії, які подаються в партнерстві – разом) повинен/ні мати середній річний оборот не менше 1 000 000 (один мільйон) доларів США, не включаючи оборот з продажів обладнання, або еквівалентної суми в інших валютах протягом останніх 3 років. В разі подання декількох компаній в партнерстві зазначена документація подається для кожної компанії окремо.</w:t>
            </w:r>
            <w:r w:rsidRPr="00626BD4">
              <w:rPr>
                <w:rFonts w:ascii="Tahoma" w:eastAsia="Times New Roman" w:hAnsi="Tahoma" w:cs="Tahoma"/>
                <w:bCs/>
                <w:iCs/>
                <w:lang w:eastAsia="uk-UA"/>
              </w:rPr>
              <w:t>) достатньо надати тільки наступні документи:</w:t>
            </w:r>
          </w:p>
          <w:p w:rsidR="004F5B6A" w:rsidRPr="00626BD4" w:rsidRDefault="004F5B6A" w:rsidP="004F5B6A">
            <w:pPr>
              <w:pStyle w:val="a6"/>
              <w:numPr>
                <w:ilvl w:val="0"/>
                <w:numId w:val="22"/>
              </w:numPr>
              <w:ind w:left="459"/>
              <w:rPr>
                <w:rFonts w:ascii="Tahoma" w:eastAsia="Times New Roman" w:hAnsi="Tahoma" w:cs="Tahoma"/>
                <w:lang w:eastAsia="uk-UA"/>
              </w:rPr>
            </w:pPr>
            <w:r w:rsidRPr="00626BD4">
              <w:rPr>
                <w:rFonts w:ascii="Tahoma" w:eastAsia="Times New Roman" w:hAnsi="Tahoma" w:cs="Tahoma"/>
                <w:lang w:eastAsia="uk-UA"/>
              </w:rPr>
              <w:t xml:space="preserve">Форма 1 Баланс </w:t>
            </w:r>
          </w:p>
          <w:p w:rsidR="004F5B6A" w:rsidRPr="00626BD4" w:rsidRDefault="004F5B6A" w:rsidP="004F5B6A">
            <w:pPr>
              <w:pStyle w:val="a6"/>
              <w:numPr>
                <w:ilvl w:val="0"/>
                <w:numId w:val="22"/>
              </w:numPr>
              <w:ind w:left="459"/>
              <w:rPr>
                <w:rFonts w:ascii="Tahoma" w:eastAsia="Times New Roman" w:hAnsi="Tahoma" w:cs="Tahoma"/>
                <w:lang w:eastAsia="uk-UA"/>
              </w:rPr>
            </w:pPr>
            <w:r w:rsidRPr="00626BD4">
              <w:rPr>
                <w:rFonts w:ascii="Tahoma" w:eastAsia="Times New Roman" w:hAnsi="Tahoma" w:cs="Tahoma"/>
                <w:lang w:eastAsia="uk-UA"/>
              </w:rPr>
              <w:t>Форма 2 Звіт про фінансові результати</w:t>
            </w:r>
          </w:p>
          <w:p w:rsidR="004F5B6A" w:rsidRPr="00626BD4" w:rsidRDefault="004F5B6A" w:rsidP="004F5B6A">
            <w:pPr>
              <w:pStyle w:val="a6"/>
              <w:numPr>
                <w:ilvl w:val="0"/>
                <w:numId w:val="22"/>
              </w:numPr>
              <w:ind w:left="459"/>
              <w:rPr>
                <w:rFonts w:ascii="Tahoma" w:eastAsia="Times New Roman" w:hAnsi="Tahoma" w:cs="Tahoma"/>
                <w:lang w:eastAsia="uk-UA"/>
              </w:rPr>
            </w:pPr>
            <w:r w:rsidRPr="00626BD4">
              <w:rPr>
                <w:rFonts w:ascii="Tahoma" w:eastAsia="Times New Roman" w:hAnsi="Tahoma" w:cs="Tahoma"/>
                <w:lang w:eastAsia="uk-UA"/>
              </w:rPr>
              <w:t>Витяг з єдиного державного реєстру юридичних осіб та фізичних осіб підприємців із вказаними видами діяльності (або, для нерезидентів, відповідний еквівалент мовою оригіналу та переклад українською)</w:t>
            </w:r>
          </w:p>
          <w:p w:rsidR="004F5B6A" w:rsidRPr="00626BD4" w:rsidRDefault="004F5B6A" w:rsidP="004F5B6A">
            <w:pPr>
              <w:pStyle w:val="a6"/>
              <w:numPr>
                <w:ilvl w:val="0"/>
                <w:numId w:val="22"/>
              </w:numPr>
              <w:ind w:left="459"/>
              <w:rPr>
                <w:rFonts w:ascii="Tahoma" w:eastAsia="Times New Roman" w:hAnsi="Tahoma" w:cs="Tahoma"/>
                <w:lang w:eastAsia="uk-UA"/>
              </w:rPr>
            </w:pPr>
            <w:r w:rsidRPr="00626BD4">
              <w:rPr>
                <w:rFonts w:ascii="Tahoma" w:eastAsia="Times New Roman" w:hAnsi="Tahoma" w:cs="Tahoma"/>
                <w:lang w:eastAsia="uk-UA"/>
              </w:rPr>
              <w:t>Банківська довідка про рух коштів по рахунку за три роки у довільній формі (або для нерезидентів, відповідний еквівалент мовою оригіналу та переклад українською)</w:t>
            </w:r>
            <w:r w:rsidRPr="00626BD4">
              <w:rPr>
                <w:rFonts w:ascii="Tahoma" w:eastAsia="Times New Roman" w:hAnsi="Tahoma" w:cs="Tahoma"/>
                <w:color w:val="FF0000"/>
                <w:lang w:eastAsia="uk-UA"/>
              </w:rPr>
              <w:t>.</w:t>
            </w:r>
          </w:p>
          <w:p w:rsidR="004F5B6A" w:rsidRPr="00626BD4" w:rsidRDefault="004F5B6A" w:rsidP="004F5B6A">
            <w:pPr>
              <w:jc w:val="both"/>
              <w:rPr>
                <w:rFonts w:ascii="Tahoma" w:eastAsia="Times New Roman" w:hAnsi="Tahoma" w:cs="Tahoma"/>
                <w:bCs/>
                <w:iCs/>
                <w:lang w:eastAsia="uk-UA"/>
              </w:rPr>
            </w:pP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21.04.2020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v.4</w:t>
            </w:r>
          </w:p>
        </w:tc>
        <w:tc>
          <w:tcPr>
            <w:tcW w:w="6804" w:type="dxa"/>
          </w:tcPr>
          <w:p w:rsidR="004F5B6A" w:rsidRPr="00626BD4" w:rsidRDefault="004F5B6A" w:rsidP="004F5B6A">
            <w:pPr>
              <w:shd w:val="clear" w:color="auto" w:fill="FFFFFF"/>
              <w:rPr>
                <w:rFonts w:ascii="Tahoma" w:hAnsi="Tahoma" w:cs="Tahoma"/>
                <w:shd w:val="clear" w:color="auto" w:fill="FFFFFF"/>
              </w:rPr>
            </w:pPr>
            <w:r w:rsidRPr="00626BD4">
              <w:rPr>
                <w:rFonts w:ascii="Tahoma" w:hAnsi="Tahoma" w:cs="Tahoma"/>
                <w:shd w:val="clear" w:color="auto" w:fill="FFFFFF"/>
              </w:rPr>
              <w:t>Просимо Вас розглянути та надати відповіді на уточнюючі запитання, що виникли у процесі опрацювання варіантів рішень у цьому тендері:</w:t>
            </w:r>
          </w:p>
          <w:p w:rsidR="004F5B6A" w:rsidRPr="00626BD4" w:rsidRDefault="004F5B6A" w:rsidP="004F5B6A">
            <w:pPr>
              <w:shd w:val="clear" w:color="auto" w:fill="FFFFFF"/>
              <w:rPr>
                <w:rFonts w:ascii="Tahoma" w:hAnsi="Tahoma" w:cs="Tahoma"/>
                <w:shd w:val="clear" w:color="auto" w:fill="FFFFFF"/>
              </w:rPr>
            </w:pPr>
            <w:r w:rsidRPr="00626BD4">
              <w:rPr>
                <w:rFonts w:ascii="Tahoma" w:hAnsi="Tahoma" w:cs="Tahoma"/>
              </w:rPr>
              <w:br/>
            </w:r>
            <w:r w:rsidRPr="00626BD4">
              <w:rPr>
                <w:rFonts w:ascii="Tahoma" w:hAnsi="Tahoma" w:cs="Tahoma"/>
                <w:shd w:val="clear" w:color="auto" w:fill="FFFFFF"/>
              </w:rPr>
              <w:t>1) чи допускається виконання робіт/послуг громадянами інших країн і з території інших країн, і, чи є винятки з переліку країн, громадян яких можна залучати чи з території яких можна виконувати роботи/послуги?</w:t>
            </w:r>
          </w:p>
          <w:p w:rsidR="004F5B6A" w:rsidRPr="00626BD4" w:rsidRDefault="004F5B6A" w:rsidP="004F5B6A">
            <w:pPr>
              <w:shd w:val="clear" w:color="auto" w:fill="FFFFFF"/>
              <w:rPr>
                <w:rFonts w:ascii="Tahoma" w:hAnsi="Tahoma" w:cs="Tahoma"/>
                <w:shd w:val="clear" w:color="auto" w:fill="FFFFFF"/>
              </w:rPr>
            </w:pPr>
            <w:r w:rsidRPr="00626BD4">
              <w:rPr>
                <w:rFonts w:ascii="Tahoma" w:hAnsi="Tahoma" w:cs="Tahoma"/>
              </w:rPr>
              <w:br/>
            </w:r>
          </w:p>
          <w:p w:rsidR="004F5B6A" w:rsidRPr="00626BD4" w:rsidRDefault="004F5B6A" w:rsidP="004F5B6A">
            <w:pPr>
              <w:shd w:val="clear" w:color="auto" w:fill="FFFFFF"/>
              <w:rPr>
                <w:rFonts w:ascii="Tahoma" w:hAnsi="Tahoma" w:cs="Tahoma"/>
                <w:shd w:val="clear" w:color="auto" w:fill="FFFFFF"/>
              </w:rPr>
            </w:pPr>
          </w:p>
          <w:p w:rsidR="004F5B6A" w:rsidRPr="00626BD4" w:rsidRDefault="004F5B6A" w:rsidP="004F5B6A">
            <w:pPr>
              <w:shd w:val="clear" w:color="auto" w:fill="FFFFFF"/>
              <w:rPr>
                <w:rFonts w:ascii="Tahoma" w:hAnsi="Tahoma" w:cs="Tahoma"/>
                <w:color w:val="222222"/>
                <w:shd w:val="clear" w:color="auto" w:fill="FFFFFF"/>
              </w:rPr>
            </w:pPr>
            <w:r w:rsidRPr="00626BD4">
              <w:rPr>
                <w:rFonts w:ascii="Tahoma" w:hAnsi="Tahoma" w:cs="Tahoma"/>
                <w:shd w:val="clear" w:color="auto" w:fill="FFFFFF"/>
              </w:rPr>
              <w:t>2) чи допускається можливість віддаленої роботи для виконання робіт/послуг в рамках проекту, чи вимагається постійна присутність на локації Замовника?</w:t>
            </w:r>
          </w:p>
        </w:tc>
        <w:tc>
          <w:tcPr>
            <w:tcW w:w="7229" w:type="dxa"/>
          </w:tcPr>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25"/>
              </w:numPr>
              <w:ind w:left="40" w:firstLine="0"/>
              <w:jc w:val="both"/>
              <w:rPr>
                <w:rFonts w:ascii="Tahoma" w:eastAsia="Times New Roman" w:hAnsi="Tahoma" w:cs="Tahoma"/>
                <w:bCs/>
                <w:iCs/>
                <w:lang w:eastAsia="uk-UA"/>
              </w:rPr>
            </w:pPr>
            <w:r w:rsidRPr="00626BD4">
              <w:rPr>
                <w:rFonts w:ascii="Tahoma" w:hAnsi="Tahoma" w:cs="Tahoma"/>
                <w:shd w:val="clear" w:color="auto" w:fill="FFFFFF"/>
              </w:rPr>
              <w:t xml:space="preserve">Учасником допускається залучення виконавців робіт/надавача послуг з інших країн, але за умови відсутності його в </w:t>
            </w:r>
            <w:proofErr w:type="spellStart"/>
            <w:r w:rsidRPr="00626BD4">
              <w:rPr>
                <w:rFonts w:ascii="Tahoma" w:hAnsi="Tahoma" w:cs="Tahoma"/>
                <w:shd w:val="clear" w:color="auto" w:fill="FFFFFF"/>
              </w:rPr>
              <w:t>санкційних</w:t>
            </w:r>
            <w:proofErr w:type="spellEnd"/>
            <w:r w:rsidRPr="00626BD4">
              <w:rPr>
                <w:rFonts w:ascii="Tahoma" w:hAnsi="Tahoma" w:cs="Tahoma"/>
                <w:shd w:val="clear" w:color="auto" w:fill="FFFFFF"/>
              </w:rPr>
              <w:t xml:space="preserve"> списках відповідно до законодавства України. При цьому, при поданні своєї пропозиції учасник повинен враховувати вимоги Оголошення щодо консорціумів та інших об’єднань (в тому числі надати підтверджуючі документи відповідно до вимог).</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25"/>
              </w:numPr>
              <w:ind w:left="40" w:firstLine="0"/>
              <w:jc w:val="both"/>
              <w:rPr>
                <w:rFonts w:ascii="Tahoma" w:eastAsia="Times New Roman" w:hAnsi="Tahoma" w:cs="Tahoma"/>
                <w:bCs/>
                <w:iCs/>
                <w:lang w:eastAsia="uk-UA"/>
              </w:rPr>
            </w:pPr>
            <w:r w:rsidRPr="00626BD4">
              <w:rPr>
                <w:rFonts w:ascii="Tahoma" w:hAnsi="Tahoma" w:cs="Tahoma"/>
                <w:shd w:val="clear" w:color="auto" w:fill="FFFFFF"/>
              </w:rPr>
              <w:t>Віддалена форма допускається за умови 100% доступності виконавця за графіком, для переговорів, проведення конференцій із використанням аудіо та відео зв’язку, можливості підключатися до системи та до внутрішніх ресурсів (проектної бібліотеки) тощо. Співробітник повинен мати можливість прибути до офісу НСЗУ в разі якщо його присутність необхідна, та використання інших засобів комунікації не дає змоги виконувати завдання та задачі по проекту.</w:t>
            </w:r>
            <w:r w:rsidRPr="00626BD4">
              <w:rPr>
                <w:rFonts w:cs="Calibri"/>
                <w:color w:val="1F497D"/>
                <w:shd w:val="clear" w:color="auto" w:fill="FFFFFF"/>
              </w:rPr>
              <w:t xml:space="preserve">    </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17.03.2020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v.3</w:t>
            </w:r>
          </w:p>
        </w:tc>
        <w:tc>
          <w:tcPr>
            <w:tcW w:w="6804" w:type="dxa"/>
          </w:tcPr>
          <w:p w:rsidR="004F5B6A" w:rsidRPr="00626BD4" w:rsidRDefault="004F5B6A" w:rsidP="004F5B6A">
            <w:pPr>
              <w:shd w:val="clear" w:color="auto" w:fill="FFFFFF"/>
              <w:rPr>
                <w:rFonts w:ascii="Tahoma" w:hAnsi="Tahoma" w:cs="Tahoma"/>
                <w:shd w:val="clear" w:color="auto" w:fill="FFFFFF"/>
              </w:rPr>
            </w:pPr>
            <w:r w:rsidRPr="00626BD4">
              <w:rPr>
                <w:rFonts w:ascii="Tahoma" w:hAnsi="Tahoma" w:cs="Tahoma"/>
                <w:shd w:val="clear" w:color="auto" w:fill="FFFFFF"/>
              </w:rPr>
              <w:t xml:space="preserve">У тендерній документації зазначено, що </w:t>
            </w:r>
            <w:r w:rsidRPr="00626BD4">
              <w:rPr>
                <w:rFonts w:ascii="Tahoma" w:hAnsi="Tahoma" w:cs="Tahoma"/>
                <w:i/>
                <w:shd w:val="clear" w:color="auto" w:fill="FFFFFF"/>
              </w:rPr>
              <w:t>«</w:t>
            </w:r>
            <w:r w:rsidRPr="00626BD4">
              <w:rPr>
                <w:rFonts w:ascii="Tahoma" w:hAnsi="Tahoma" w:cs="Tahoma"/>
                <w:i/>
                <w:iCs/>
                <w:shd w:val="clear" w:color="auto" w:fill="FFFFFF"/>
              </w:rPr>
              <w:t xml:space="preserve">БО "100 ВІДСОТКІВ ЖИТТЯ" залишає за собою право застосувати процедуру </w:t>
            </w:r>
            <w:proofErr w:type="spellStart"/>
            <w:r w:rsidRPr="00626BD4">
              <w:rPr>
                <w:rFonts w:ascii="Tahoma" w:hAnsi="Tahoma" w:cs="Tahoma"/>
                <w:i/>
                <w:iCs/>
                <w:shd w:val="clear" w:color="auto" w:fill="FFFFFF"/>
              </w:rPr>
              <w:lastRenderedPageBreak/>
              <w:t>редукціону</w:t>
            </w:r>
            <w:proofErr w:type="spellEnd"/>
            <w:r w:rsidRPr="00626BD4">
              <w:rPr>
                <w:rFonts w:ascii="Tahoma" w:hAnsi="Tahoma" w:cs="Tahoma"/>
                <w:i/>
                <w:shd w:val="clear" w:color="auto" w:fill="FFFFFF"/>
              </w:rPr>
              <w:t>»</w:t>
            </w:r>
            <w:r w:rsidRPr="00626BD4">
              <w:rPr>
                <w:rFonts w:ascii="Tahoma" w:hAnsi="Tahoma" w:cs="Tahoma"/>
                <w:shd w:val="clear" w:color="auto" w:fill="FFFFFF"/>
              </w:rPr>
              <w:t>, чи правильним є наше розуміння, що</w:t>
            </w:r>
            <w:r w:rsidRPr="00626BD4">
              <w:rPr>
                <w:rFonts w:ascii="Tahoma" w:hAnsi="Tahoma" w:cs="Tahoma"/>
              </w:rPr>
              <w:br/>
            </w:r>
            <w:r w:rsidRPr="00626BD4">
              <w:rPr>
                <w:rFonts w:ascii="Tahoma" w:hAnsi="Tahoma" w:cs="Tahoma"/>
                <w:shd w:val="clear" w:color="auto" w:fill="FFFFFF"/>
              </w:rPr>
              <w:t>1) будь-які інші види процедури торгів не будуть застосовані;</w:t>
            </w:r>
            <w:r w:rsidRPr="00626BD4">
              <w:rPr>
                <w:rFonts w:ascii="Tahoma" w:hAnsi="Tahoma" w:cs="Tahoma"/>
              </w:rPr>
              <w:br/>
            </w:r>
            <w:r w:rsidRPr="00626BD4">
              <w:rPr>
                <w:rFonts w:ascii="Tahoma" w:hAnsi="Tahoma" w:cs="Tahoma"/>
                <w:shd w:val="clear" w:color="auto" w:fill="FFFFFF"/>
              </w:rPr>
              <w:t xml:space="preserve">2) </w:t>
            </w:r>
            <w:proofErr w:type="spellStart"/>
            <w:r w:rsidRPr="00626BD4">
              <w:rPr>
                <w:rFonts w:ascii="Tahoma" w:hAnsi="Tahoma" w:cs="Tahoma"/>
                <w:shd w:val="clear" w:color="auto" w:fill="FFFFFF"/>
              </w:rPr>
              <w:t>редукціон</w:t>
            </w:r>
            <w:proofErr w:type="spellEnd"/>
            <w:r w:rsidRPr="00626BD4">
              <w:rPr>
                <w:rFonts w:ascii="Tahoma" w:hAnsi="Tahoma" w:cs="Tahoma"/>
                <w:shd w:val="clear" w:color="auto" w:fill="FFFFFF"/>
              </w:rPr>
              <w:t xml:space="preserve"> може і не відбутися?</w:t>
            </w:r>
            <w:r w:rsidRPr="00626BD4">
              <w:rPr>
                <w:rFonts w:ascii="Tahoma" w:hAnsi="Tahoma" w:cs="Tahoma"/>
              </w:rPr>
              <w:br/>
            </w:r>
          </w:p>
          <w:p w:rsidR="004F5B6A" w:rsidRPr="00626BD4" w:rsidRDefault="004F5B6A" w:rsidP="004F5B6A">
            <w:pPr>
              <w:shd w:val="clear" w:color="auto" w:fill="FFFFFF"/>
              <w:rPr>
                <w:rFonts w:ascii="Tahoma" w:hAnsi="Tahoma" w:cs="Tahoma"/>
                <w:shd w:val="clear" w:color="auto" w:fill="FFFFFF"/>
              </w:rPr>
            </w:pPr>
          </w:p>
          <w:p w:rsidR="004F5B6A" w:rsidRPr="00626BD4" w:rsidRDefault="004F5B6A" w:rsidP="004F5B6A">
            <w:pPr>
              <w:shd w:val="clear" w:color="auto" w:fill="FFFFFF"/>
              <w:rPr>
                <w:rFonts w:ascii="Tahoma" w:hAnsi="Tahoma" w:cs="Tahoma"/>
                <w:shd w:val="clear" w:color="auto" w:fill="FFFFFF"/>
              </w:rPr>
            </w:pPr>
          </w:p>
          <w:p w:rsidR="004F5B6A" w:rsidRPr="00626BD4" w:rsidRDefault="004F5B6A" w:rsidP="004F5B6A">
            <w:pPr>
              <w:shd w:val="clear" w:color="auto" w:fill="FFFFFF"/>
              <w:rPr>
                <w:rFonts w:ascii="Tahoma" w:hAnsi="Tahoma" w:cs="Tahoma"/>
                <w:shd w:val="clear" w:color="auto" w:fill="FFFFFF"/>
              </w:rPr>
            </w:pPr>
          </w:p>
          <w:p w:rsidR="004F5B6A" w:rsidRPr="00626BD4" w:rsidRDefault="004F5B6A" w:rsidP="004F5B6A">
            <w:pPr>
              <w:shd w:val="clear" w:color="auto" w:fill="FFFFFF"/>
              <w:rPr>
                <w:rFonts w:ascii="Tahoma" w:eastAsia="Times New Roman" w:hAnsi="Tahoma" w:cs="Tahoma"/>
                <w:lang w:eastAsia="uk-UA"/>
              </w:rPr>
            </w:pPr>
            <w:r w:rsidRPr="00626BD4">
              <w:rPr>
                <w:rFonts w:ascii="Tahoma" w:hAnsi="Tahoma" w:cs="Tahoma"/>
                <w:shd w:val="clear" w:color="auto" w:fill="FFFFFF"/>
              </w:rPr>
              <w:t>Просимо Вас надати більш детальне роз'яснення з приводу процедури торгів:</w:t>
            </w:r>
            <w:r w:rsidRPr="00626BD4">
              <w:rPr>
                <w:rFonts w:ascii="Tahoma" w:hAnsi="Tahoma" w:cs="Tahoma"/>
              </w:rPr>
              <w:br/>
            </w:r>
            <w:r w:rsidRPr="00626BD4">
              <w:rPr>
                <w:rFonts w:ascii="Tahoma" w:hAnsi="Tahoma" w:cs="Tahoma"/>
                <w:shd w:val="clear" w:color="auto" w:fill="FFFFFF"/>
              </w:rPr>
              <w:t>1) скільки етапів;</w:t>
            </w:r>
            <w:r w:rsidRPr="00626BD4">
              <w:rPr>
                <w:rFonts w:ascii="Tahoma" w:hAnsi="Tahoma" w:cs="Tahoma"/>
              </w:rPr>
              <w:br/>
            </w:r>
            <w:r w:rsidRPr="00626BD4">
              <w:rPr>
                <w:rFonts w:ascii="Tahoma" w:hAnsi="Tahoma" w:cs="Tahoma"/>
                <w:shd w:val="clear" w:color="auto" w:fill="FFFFFF"/>
              </w:rPr>
              <w:t>2) порядок проведення кожного з етапів тощо.</w:t>
            </w:r>
          </w:p>
        </w:tc>
        <w:tc>
          <w:tcPr>
            <w:tcW w:w="7229" w:type="dxa"/>
          </w:tcPr>
          <w:p w:rsidR="004F5B6A" w:rsidRPr="00626BD4" w:rsidRDefault="004F5B6A" w:rsidP="004F5B6A">
            <w:pPr>
              <w:jc w:val="both"/>
              <w:rPr>
                <w:rFonts w:ascii="Tahoma" w:eastAsia="Times New Roman" w:hAnsi="Tahoma" w:cs="Tahoma"/>
                <w:bCs/>
                <w:iCs/>
                <w:lang w:eastAsia="uk-UA"/>
              </w:rPr>
            </w:pPr>
            <w:r w:rsidRPr="00626BD4">
              <w:rPr>
                <w:rFonts w:ascii="Tahoma" w:eastAsia="Times New Roman" w:hAnsi="Tahoma" w:cs="Tahoma"/>
                <w:bCs/>
                <w:iCs/>
                <w:lang w:eastAsia="uk-UA"/>
              </w:rPr>
              <w:lastRenderedPageBreak/>
              <w:t xml:space="preserve">В рамках даної закупівлі використовується одна закупівельна процедура: відкриті конкурсні торги (із можливим застосуванням </w:t>
            </w:r>
            <w:proofErr w:type="spellStart"/>
            <w:r w:rsidRPr="00626BD4">
              <w:rPr>
                <w:rFonts w:ascii="Tahoma" w:eastAsia="Times New Roman" w:hAnsi="Tahoma" w:cs="Tahoma"/>
                <w:bCs/>
                <w:iCs/>
                <w:lang w:eastAsia="uk-UA"/>
              </w:rPr>
              <w:lastRenderedPageBreak/>
              <w:t>редукціону</w:t>
            </w:r>
            <w:proofErr w:type="spellEnd"/>
            <w:r w:rsidRPr="00626BD4">
              <w:rPr>
                <w:rFonts w:ascii="Tahoma" w:eastAsia="Times New Roman" w:hAnsi="Tahoma" w:cs="Tahoma"/>
                <w:bCs/>
                <w:iCs/>
                <w:lang w:eastAsia="uk-UA"/>
              </w:rPr>
              <w:t>). Заміна даного методу закупівлі на інший в рамках даного закупівельного процесу не передбачається.</w:t>
            </w:r>
          </w:p>
          <w:p w:rsidR="004F5B6A" w:rsidRPr="00626BD4" w:rsidRDefault="004F5B6A" w:rsidP="004F5B6A">
            <w:pPr>
              <w:jc w:val="both"/>
              <w:rPr>
                <w:rFonts w:ascii="Tahoma" w:eastAsia="Arial" w:hAnsi="Tahoma" w:cs="Tahoma"/>
              </w:rPr>
            </w:pPr>
            <w:r w:rsidRPr="00626BD4">
              <w:rPr>
                <w:rFonts w:ascii="Tahoma" w:eastAsia="Arial" w:hAnsi="Tahoma" w:cs="Tahoma"/>
              </w:rPr>
              <w:t xml:space="preserve">Так, процедура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може і не відбутися: остаточне рішення щодо застосування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приймається на засіданні Комітету із затвердження закупівлі (див. детально нижче).  </w:t>
            </w:r>
          </w:p>
          <w:p w:rsidR="004F5B6A" w:rsidRPr="00626BD4" w:rsidRDefault="004F5B6A" w:rsidP="004F5B6A">
            <w:pPr>
              <w:jc w:val="both"/>
              <w:rPr>
                <w:rFonts w:ascii="Tahoma" w:eastAsia="Arial" w:hAnsi="Tahoma" w:cs="Tahom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r w:rsidRPr="00626BD4">
              <w:rPr>
                <w:rFonts w:ascii="Tahoma" w:eastAsia="Times New Roman" w:hAnsi="Tahoma" w:cs="Tahoma"/>
                <w:bCs/>
                <w:iCs/>
                <w:lang w:eastAsia="uk-UA"/>
              </w:rPr>
              <w:t xml:space="preserve">Процедура відкритих конкурсних торгів (із можливим застосуванням </w:t>
            </w:r>
            <w:proofErr w:type="spellStart"/>
            <w:r w:rsidRPr="00626BD4">
              <w:rPr>
                <w:rFonts w:ascii="Tahoma" w:eastAsia="Times New Roman" w:hAnsi="Tahoma" w:cs="Tahoma"/>
                <w:bCs/>
                <w:iCs/>
                <w:lang w:eastAsia="uk-UA"/>
              </w:rPr>
              <w:t>редукціону</w:t>
            </w:r>
            <w:proofErr w:type="spellEnd"/>
            <w:r w:rsidRPr="00626BD4">
              <w:rPr>
                <w:rFonts w:ascii="Tahoma" w:eastAsia="Times New Roman" w:hAnsi="Tahoma" w:cs="Tahoma"/>
                <w:bCs/>
                <w:iCs/>
                <w:lang w:eastAsia="uk-UA"/>
              </w:rPr>
              <w:t>) включає в себе наступні етапи:</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21"/>
              </w:numPr>
              <w:jc w:val="both"/>
              <w:rPr>
                <w:rFonts w:ascii="Tahoma" w:eastAsia="Times New Roman" w:hAnsi="Tahoma" w:cs="Tahoma"/>
                <w:bCs/>
                <w:iCs/>
                <w:lang w:eastAsia="uk-UA"/>
              </w:rPr>
            </w:pPr>
            <w:r w:rsidRPr="00626BD4">
              <w:rPr>
                <w:rFonts w:ascii="Tahoma" w:eastAsia="Times New Roman" w:hAnsi="Tahoma" w:cs="Tahoma"/>
                <w:bCs/>
                <w:iCs/>
                <w:lang w:eastAsia="uk-UA"/>
              </w:rPr>
              <w:t>Оголошення відкритих конкурсних торгів.</w:t>
            </w:r>
          </w:p>
          <w:p w:rsidR="004F5B6A" w:rsidRPr="00626BD4" w:rsidRDefault="004F5B6A" w:rsidP="004F5B6A">
            <w:pPr>
              <w:pStyle w:val="a6"/>
              <w:numPr>
                <w:ilvl w:val="0"/>
                <w:numId w:val="21"/>
              </w:numPr>
              <w:jc w:val="both"/>
              <w:rPr>
                <w:rFonts w:ascii="Tahoma" w:eastAsia="Times New Roman" w:hAnsi="Tahoma" w:cs="Tahoma"/>
                <w:bCs/>
                <w:iCs/>
                <w:lang w:eastAsia="uk-UA"/>
              </w:rPr>
            </w:pPr>
            <w:r w:rsidRPr="00626BD4">
              <w:rPr>
                <w:rFonts w:ascii="Tahoma" w:eastAsia="Times New Roman" w:hAnsi="Tahoma" w:cs="Tahoma"/>
                <w:bCs/>
                <w:iCs/>
                <w:lang w:eastAsia="uk-UA"/>
              </w:rPr>
              <w:t>Збір пропозицій учасників.</w:t>
            </w:r>
          </w:p>
          <w:p w:rsidR="004F5B6A" w:rsidRPr="00626BD4" w:rsidRDefault="004F5B6A" w:rsidP="004F5B6A">
            <w:pPr>
              <w:pStyle w:val="a6"/>
              <w:numPr>
                <w:ilvl w:val="0"/>
                <w:numId w:val="21"/>
              </w:numPr>
              <w:jc w:val="both"/>
              <w:rPr>
                <w:rFonts w:ascii="Tahoma" w:eastAsia="Times New Roman" w:hAnsi="Tahoma" w:cs="Tahoma"/>
                <w:bCs/>
                <w:iCs/>
                <w:lang w:eastAsia="uk-UA"/>
              </w:rPr>
            </w:pPr>
            <w:r w:rsidRPr="00626BD4">
              <w:rPr>
                <w:rFonts w:ascii="Tahoma" w:eastAsia="Times New Roman" w:hAnsi="Tahoma" w:cs="Tahoma"/>
                <w:bCs/>
                <w:iCs/>
                <w:lang w:eastAsia="uk-UA"/>
              </w:rPr>
              <w:t xml:space="preserve">Розкриття пропозицій учасників, отриманих у конвертах (Комітет із розкриття пропозицій - КРП): </w:t>
            </w:r>
            <w:r w:rsidRPr="00626BD4">
              <w:rPr>
                <w:rFonts w:ascii="Tahoma" w:eastAsia="Arial" w:hAnsi="Tahoma" w:cs="Tahoma"/>
              </w:rPr>
              <w:t>в день кінцевого терміну подачі пропозицій, в час і в місці, що зазначені у Оголошенні. Представники учасників, що подали свої пропозиції мають право бути присутніми під час засідання КРП. Представник учасника має надати оригінал, або належним чином засвідчену копію документа, який передбачає відповідні повноваження такої особи представляти учасника під час засідання КРП (довіреність, наказ про призначення, витяг з ЄДРПОУ, договір доручення, тощо).</w:t>
            </w:r>
          </w:p>
          <w:p w:rsidR="004F5B6A" w:rsidRPr="00626BD4" w:rsidRDefault="004F5B6A" w:rsidP="004F5B6A">
            <w:pPr>
              <w:pStyle w:val="a6"/>
              <w:numPr>
                <w:ilvl w:val="0"/>
                <w:numId w:val="21"/>
              </w:numPr>
              <w:jc w:val="both"/>
              <w:rPr>
                <w:rFonts w:ascii="Tahoma" w:eastAsia="Arial" w:hAnsi="Tahoma" w:cs="Tahoma"/>
              </w:rPr>
            </w:pPr>
            <w:r w:rsidRPr="00626BD4">
              <w:rPr>
                <w:rFonts w:ascii="Tahoma" w:eastAsia="Times New Roman" w:hAnsi="Tahoma" w:cs="Tahoma"/>
                <w:bCs/>
                <w:iCs/>
                <w:lang w:eastAsia="uk-UA"/>
              </w:rPr>
              <w:t xml:space="preserve">Аналіз пропозицій: на даному </w:t>
            </w:r>
            <w:r w:rsidRPr="00626BD4">
              <w:rPr>
                <w:rFonts w:ascii="Tahoma" w:eastAsia="Arial" w:hAnsi="Tahoma" w:cs="Tahoma"/>
              </w:rPr>
              <w:t xml:space="preserve">етапі в учасників може бути запитано документацію або інформацію (крім цінової інформації), якої не було надано учасником у складі пропозиції, та направити уточнюючі питання до учасників, у разі необхідності. </w:t>
            </w:r>
          </w:p>
          <w:p w:rsidR="004F5B6A" w:rsidRPr="00626BD4" w:rsidRDefault="004F5B6A" w:rsidP="004F5B6A">
            <w:pPr>
              <w:pStyle w:val="a6"/>
              <w:numPr>
                <w:ilvl w:val="0"/>
                <w:numId w:val="21"/>
              </w:numPr>
              <w:jc w:val="both"/>
              <w:rPr>
                <w:rFonts w:ascii="Tahoma" w:eastAsia="Arial" w:hAnsi="Tahoma" w:cs="Tahoma"/>
              </w:rPr>
            </w:pPr>
            <w:r w:rsidRPr="00626BD4">
              <w:rPr>
                <w:rFonts w:ascii="Tahoma" w:eastAsia="Arial" w:hAnsi="Tahoma" w:cs="Tahoma"/>
              </w:rPr>
              <w:t xml:space="preserve">Засідання Комітету із затвердження переможця (КЗЗ), на якому приймається рішення щодо переможця конкурсних торгів та розглянуто питання щодо проведення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(реверсивного аукціону) серед учасників чиї цінові пропозиції відповідають вимогам оголошення. Учасники конкурсних торгів не можуть бути присутніми на засіданні КЗЗ. Засідань КЗЗ може бути декілька: в залежності від складності предмету закупівлі. На даному етапі КЗЗ має право запросити в учасника надати пояснення або документи щодо відповідності його пропозиції умовам оголошення (включно із </w:t>
            </w:r>
            <w:r w:rsidRPr="00626BD4">
              <w:rPr>
                <w:rFonts w:ascii="Tahoma" w:eastAsia="Arial" w:hAnsi="Tahoma" w:cs="Tahoma"/>
              </w:rPr>
              <w:lastRenderedPageBreak/>
              <w:t>демонстраціями наявного функціоналу/можливостей модулів системи, що пропонується).</w:t>
            </w:r>
          </w:p>
          <w:p w:rsidR="004F5B6A" w:rsidRPr="00626BD4" w:rsidRDefault="004F5B6A" w:rsidP="004F5B6A">
            <w:pPr>
              <w:pStyle w:val="a6"/>
              <w:numPr>
                <w:ilvl w:val="0"/>
                <w:numId w:val="21"/>
              </w:numPr>
              <w:jc w:val="both"/>
              <w:rPr>
                <w:rFonts w:ascii="Tahoma" w:eastAsia="Times New Roman" w:hAnsi="Tahoma" w:cs="Tahoma"/>
                <w:bCs/>
                <w:iCs/>
                <w:lang w:eastAsia="uk-UA"/>
              </w:rPr>
            </w:pPr>
            <w:r w:rsidRPr="00626BD4">
              <w:rPr>
                <w:rFonts w:ascii="Tahoma" w:eastAsia="Arial" w:hAnsi="Tahoma" w:cs="Tahoma"/>
              </w:rPr>
              <w:t xml:space="preserve">КЗЗ може прийняти рішення щодо проведення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(реверсивного аукціону) серед учасників чиї пропозиції відповідають вимогам оголошення (перелік таких учасників визначається на засіданнях КЗЗ). Під час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учасникам пропонується знижувати свої цінові пропозиції. Цінові пропозиції знижуються до тих пір (із заданим кроком зниження), поки всі Учасники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не підтвердять, що їх цінова пропозиція є остаточною. Ціна пропозиції Учасника, представник якого не з’явився на процедуру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фіксується на рівні фактично поданої, з виставленням відповідного рейтингу. </w:t>
            </w:r>
          </w:p>
          <w:p w:rsidR="004F5B6A" w:rsidRPr="00626BD4" w:rsidRDefault="004F5B6A" w:rsidP="004F5B6A">
            <w:pPr>
              <w:pStyle w:val="a6"/>
              <w:numPr>
                <w:ilvl w:val="0"/>
                <w:numId w:val="21"/>
              </w:numPr>
              <w:jc w:val="both"/>
              <w:rPr>
                <w:rFonts w:ascii="Tahoma" w:eastAsia="Times New Roman" w:hAnsi="Tahoma" w:cs="Tahoma"/>
                <w:bCs/>
                <w:iCs/>
                <w:lang w:eastAsia="uk-UA"/>
              </w:rPr>
            </w:pPr>
            <w:r w:rsidRPr="00626BD4">
              <w:rPr>
                <w:rFonts w:ascii="Tahoma" w:eastAsia="Arial" w:hAnsi="Tahoma" w:cs="Tahoma"/>
              </w:rPr>
              <w:t xml:space="preserve">За результатами </w:t>
            </w:r>
            <w:proofErr w:type="spellStart"/>
            <w:r w:rsidRPr="00626BD4">
              <w:rPr>
                <w:rFonts w:ascii="Tahoma" w:eastAsia="Arial" w:hAnsi="Tahoma" w:cs="Tahoma"/>
              </w:rPr>
              <w:t>редукціону</w:t>
            </w:r>
            <w:proofErr w:type="spellEnd"/>
            <w:r w:rsidRPr="00626BD4">
              <w:rPr>
                <w:rFonts w:ascii="Tahoma" w:eastAsia="Arial" w:hAnsi="Tahoma" w:cs="Tahoma"/>
              </w:rPr>
              <w:t xml:space="preserve"> КЗЗ збирається повторно та, враховуючи результати </w:t>
            </w:r>
            <w:proofErr w:type="spellStart"/>
            <w:r w:rsidRPr="00626BD4">
              <w:rPr>
                <w:rFonts w:ascii="Tahoma" w:eastAsia="Arial" w:hAnsi="Tahoma" w:cs="Tahoma"/>
              </w:rPr>
              <w:t>редукціону</w:t>
            </w:r>
            <w:proofErr w:type="spellEnd"/>
            <w:r w:rsidRPr="00626BD4">
              <w:rPr>
                <w:rFonts w:ascii="Tahoma" w:eastAsia="Arial" w:hAnsi="Tahoma" w:cs="Tahoma"/>
              </w:rPr>
              <w:t>, проводить оцінку пропозицій учасників і приймає відповідне рішення щодо переможця конкурсних торгів.</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11.03.2020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v.2</w:t>
            </w:r>
          </w:p>
        </w:tc>
        <w:tc>
          <w:tcPr>
            <w:tcW w:w="6804" w:type="dxa"/>
          </w:tcPr>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Нижче наведений перелік уточнень щодо вимог з файлу Додаток 5 (в дужках наведений оригінальний текст запиту англійською).</w:t>
            </w:r>
          </w:p>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Просимо надати відповіді на питання нижче.</w:t>
            </w:r>
          </w:p>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 </w:t>
            </w:r>
          </w:p>
          <w:p w:rsidR="004F5B6A" w:rsidRPr="00626BD4" w:rsidRDefault="004F5B6A" w:rsidP="004F5B6A">
            <w:pPr>
              <w:numPr>
                <w:ilvl w:val="0"/>
                <w:numId w:val="1"/>
              </w:numPr>
              <w:shd w:val="clear" w:color="auto" w:fill="FFFFFF"/>
              <w:ind w:left="175" w:hanging="142"/>
              <w:jc w:val="both"/>
              <w:rPr>
                <w:rFonts w:ascii="Tahoma" w:eastAsia="Times New Roman" w:hAnsi="Tahoma" w:cs="Tahoma"/>
                <w:color w:val="222222"/>
                <w:lang w:eastAsia="uk-UA"/>
              </w:rPr>
            </w:pPr>
            <w:r w:rsidRPr="00626BD4">
              <w:rPr>
                <w:rFonts w:ascii="Tahoma" w:eastAsia="Times New Roman" w:hAnsi="Tahoma" w:cs="Tahoma"/>
                <w:color w:val="222222"/>
                <w:lang w:eastAsia="uk-UA"/>
              </w:rPr>
              <w:t>BP.CM.BIL.12 та BP.CM.BIL.13</w:t>
            </w: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Деякі заклади/медики фінансуються через подушне субсидування (плата за одного пацієнта), як МОЗ визначає кількість пацієнтів на один заклад/медика?</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Some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facilities</w:t>
            </w:r>
            <w:proofErr w:type="spellEnd"/>
            <w:r w:rsidRPr="00626BD4">
              <w:rPr>
                <w:rFonts w:ascii="Tahoma" w:eastAsia="Times New Roman" w:hAnsi="Tahoma" w:cs="Tahoma"/>
                <w:color w:val="222222"/>
                <w:lang w:eastAsia="uk-UA"/>
              </w:rPr>
              <w:t>/</w:t>
            </w:r>
            <w:proofErr w:type="spellStart"/>
            <w:r w:rsidRPr="00626BD4">
              <w:rPr>
                <w:rFonts w:ascii="Tahoma" w:eastAsia="Times New Roman" w:hAnsi="Tahoma" w:cs="Tahoma"/>
                <w:color w:val="222222"/>
                <w:lang w:eastAsia="uk-UA"/>
              </w:rPr>
              <w:t>physicians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funded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through</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capitation</w:t>
            </w:r>
            <w:proofErr w:type="spellEnd"/>
            <w:r w:rsidRPr="00626BD4">
              <w:rPr>
                <w:rFonts w:ascii="Tahoma" w:eastAsia="Times New Roman" w:hAnsi="Tahoma" w:cs="Tahoma"/>
                <w:color w:val="222222"/>
                <w:lang w:eastAsia="uk-UA"/>
              </w:rPr>
              <w:t xml:space="preserve"> (a </w:t>
            </w:r>
            <w:proofErr w:type="spellStart"/>
            <w:r w:rsidRPr="00626BD4">
              <w:rPr>
                <w:rFonts w:ascii="Tahoma" w:eastAsia="Times New Roman" w:hAnsi="Tahoma" w:cs="Tahoma"/>
                <w:color w:val="222222"/>
                <w:lang w:eastAsia="uk-UA"/>
              </w:rPr>
              <w:t>fee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patient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how</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does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NSZU </w:t>
            </w:r>
            <w:proofErr w:type="spellStart"/>
            <w:r w:rsidRPr="00626BD4">
              <w:rPr>
                <w:rFonts w:ascii="Tahoma" w:eastAsia="Times New Roman" w:hAnsi="Tahoma" w:cs="Tahoma"/>
                <w:color w:val="222222"/>
                <w:lang w:eastAsia="uk-UA"/>
              </w:rPr>
              <w:t>determine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number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patients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facility</w:t>
            </w:r>
            <w:proofErr w:type="spellEnd"/>
            <w:r w:rsidRPr="00626BD4">
              <w:rPr>
                <w:rFonts w:ascii="Tahoma" w:eastAsia="Times New Roman" w:hAnsi="Tahoma" w:cs="Tahoma"/>
                <w:color w:val="222222"/>
                <w:lang w:eastAsia="uk-UA"/>
              </w:rPr>
              <w:t>/</w:t>
            </w:r>
            <w:proofErr w:type="spellStart"/>
            <w:r w:rsidRPr="00626BD4">
              <w:rPr>
                <w:rFonts w:ascii="Tahoma" w:eastAsia="Times New Roman" w:hAnsi="Tahoma" w:cs="Tahoma"/>
                <w:color w:val="222222"/>
                <w:lang w:eastAsia="uk-UA"/>
              </w:rPr>
              <w:t>physician</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Чи реєструє МОЗ візити (контакти) пацієнтів з закладами/медиками, які фінансуються через подушне субсидування і підлягає відшкодуванню?</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Does</w:t>
            </w:r>
            <w:proofErr w:type="spellEnd"/>
            <w:r w:rsidRPr="00626BD4">
              <w:rPr>
                <w:rFonts w:ascii="Tahoma" w:eastAsia="Times New Roman" w:hAnsi="Tahoma" w:cs="Tahoma"/>
                <w:color w:val="222222"/>
                <w:lang w:eastAsia="uk-UA"/>
              </w:rPr>
              <w:t xml:space="preserve"> NSZU </w:t>
            </w:r>
            <w:proofErr w:type="spellStart"/>
            <w:r w:rsidRPr="00626BD4">
              <w:rPr>
                <w:rFonts w:ascii="Tahoma" w:eastAsia="Times New Roman" w:hAnsi="Tahoma" w:cs="Tahoma"/>
                <w:color w:val="222222"/>
                <w:lang w:eastAsia="uk-UA"/>
              </w:rPr>
              <w:t>register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visits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encounters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patients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facilities</w:t>
            </w:r>
            <w:proofErr w:type="spellEnd"/>
            <w:r w:rsidRPr="00626BD4">
              <w:rPr>
                <w:rFonts w:ascii="Tahoma" w:eastAsia="Times New Roman" w:hAnsi="Tahoma" w:cs="Tahoma"/>
                <w:color w:val="222222"/>
                <w:lang w:eastAsia="uk-UA"/>
              </w:rPr>
              <w:t>/</w:t>
            </w:r>
            <w:proofErr w:type="spellStart"/>
            <w:r w:rsidRPr="00626BD4">
              <w:rPr>
                <w:rFonts w:ascii="Tahoma" w:eastAsia="Times New Roman" w:hAnsi="Tahoma" w:cs="Tahoma"/>
                <w:color w:val="222222"/>
                <w:lang w:eastAsia="uk-UA"/>
              </w:rPr>
              <w:t>physicians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funded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through</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capitation</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 xml:space="preserve">Чи потрібно закладу/медику </w:t>
            </w:r>
            <w:proofErr w:type="spellStart"/>
            <w:r w:rsidRPr="00626BD4">
              <w:rPr>
                <w:rFonts w:ascii="Tahoma" w:eastAsia="Times New Roman" w:hAnsi="Tahoma" w:cs="Tahoma"/>
                <w:color w:val="222222"/>
                <w:lang w:eastAsia="uk-UA"/>
              </w:rPr>
              <w:t>верифікувати</w:t>
            </w:r>
            <w:proofErr w:type="spellEnd"/>
            <w:r w:rsidRPr="00626BD4">
              <w:rPr>
                <w:rFonts w:ascii="Tahoma" w:eastAsia="Times New Roman" w:hAnsi="Tahoma" w:cs="Tahoma"/>
                <w:color w:val="222222"/>
                <w:lang w:eastAsia="uk-UA"/>
              </w:rPr>
              <w:t xml:space="preserve"> чи є пацієнт частиною (бюджету) програм, які покривають медичні послуги, що підлягають відшкодуванню?</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Need</w:t>
            </w:r>
            <w:proofErr w:type="spellEnd"/>
            <w:r w:rsidRPr="00626BD4">
              <w:rPr>
                <w:rFonts w:ascii="Tahoma" w:eastAsia="Times New Roman" w:hAnsi="Tahoma" w:cs="Tahoma"/>
                <w:color w:val="222222"/>
                <w:lang w:eastAsia="uk-UA"/>
              </w:rPr>
              <w:t xml:space="preserve"> a </w:t>
            </w:r>
            <w:proofErr w:type="spellStart"/>
            <w:r w:rsidRPr="00626BD4">
              <w:rPr>
                <w:rFonts w:ascii="Tahoma" w:eastAsia="Times New Roman" w:hAnsi="Tahoma" w:cs="Tahoma"/>
                <w:color w:val="222222"/>
                <w:lang w:eastAsia="uk-UA"/>
              </w:rPr>
              <w:t>facility</w:t>
            </w:r>
            <w:proofErr w:type="spellEnd"/>
            <w:r w:rsidRPr="00626BD4">
              <w:rPr>
                <w:rFonts w:ascii="Tahoma" w:eastAsia="Times New Roman" w:hAnsi="Tahoma" w:cs="Tahoma"/>
                <w:color w:val="222222"/>
                <w:lang w:eastAsia="uk-UA"/>
              </w:rPr>
              <w:t>/</w:t>
            </w:r>
            <w:proofErr w:type="spellStart"/>
            <w:r w:rsidRPr="00626BD4">
              <w:rPr>
                <w:rFonts w:ascii="Tahoma" w:eastAsia="Times New Roman" w:hAnsi="Tahoma" w:cs="Tahoma"/>
                <w:color w:val="222222"/>
                <w:lang w:eastAsia="uk-UA"/>
              </w:rPr>
              <w:t>physician</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verify</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whether</w:t>
            </w:r>
            <w:proofErr w:type="spellEnd"/>
            <w:r w:rsidRPr="00626BD4">
              <w:rPr>
                <w:rFonts w:ascii="Tahoma" w:eastAsia="Times New Roman" w:hAnsi="Tahoma" w:cs="Tahoma"/>
                <w:color w:val="222222"/>
                <w:lang w:eastAsia="uk-UA"/>
              </w:rPr>
              <w:t xml:space="preserve"> a </w:t>
            </w:r>
            <w:proofErr w:type="spellStart"/>
            <w:r w:rsidRPr="00626BD4">
              <w:rPr>
                <w:rFonts w:ascii="Tahoma" w:eastAsia="Times New Roman" w:hAnsi="Tahoma" w:cs="Tahoma"/>
                <w:color w:val="222222"/>
                <w:lang w:eastAsia="uk-UA"/>
              </w:rPr>
              <w:t>patient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is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eligible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budget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programs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cover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medical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services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will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need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rendered</w:t>
            </w:r>
            <w:proofErr w:type="spellEnd"/>
            <w:r w:rsidRPr="00626BD4">
              <w:rPr>
                <w:rFonts w:ascii="Tahoma" w:eastAsia="Times New Roman" w:hAnsi="Tahoma" w:cs="Tahoma"/>
                <w:color w:val="222222"/>
                <w:lang w:eastAsia="uk-UA"/>
              </w:rPr>
              <w:t>?)</w:t>
            </w:r>
          </w:p>
          <w:p w:rsidR="004F5B6A" w:rsidRPr="00626BD4" w:rsidRDefault="004F5B6A" w:rsidP="004F5B6A">
            <w:pPr>
              <w:pStyle w:val="a6"/>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Чи обслуговує МОЗ реєстр отримувачів?</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Does</w:t>
            </w:r>
            <w:proofErr w:type="spellEnd"/>
            <w:r w:rsidRPr="00626BD4">
              <w:rPr>
                <w:rFonts w:ascii="Tahoma" w:eastAsia="Times New Roman" w:hAnsi="Tahoma" w:cs="Tahoma"/>
                <w:color w:val="222222"/>
                <w:lang w:eastAsia="uk-UA"/>
              </w:rPr>
              <w:t xml:space="preserve"> NSZU </w:t>
            </w:r>
            <w:proofErr w:type="spellStart"/>
            <w:r w:rsidRPr="00626BD4">
              <w:rPr>
                <w:rFonts w:ascii="Tahoma" w:eastAsia="Times New Roman" w:hAnsi="Tahoma" w:cs="Tahoma"/>
                <w:color w:val="222222"/>
                <w:lang w:eastAsia="uk-UA"/>
              </w:rPr>
              <w:t>maintain</w:t>
            </w:r>
            <w:proofErr w:type="spellEnd"/>
            <w:r w:rsidRPr="00626BD4">
              <w:rPr>
                <w:rFonts w:ascii="Tahoma" w:eastAsia="Times New Roman" w:hAnsi="Tahoma" w:cs="Tahoma"/>
                <w:color w:val="222222"/>
                <w:lang w:eastAsia="uk-UA"/>
              </w:rPr>
              <w:t xml:space="preserve"> a </w:t>
            </w:r>
            <w:proofErr w:type="spellStart"/>
            <w:r w:rsidRPr="00626BD4">
              <w:rPr>
                <w:rFonts w:ascii="Tahoma" w:eastAsia="Times New Roman" w:hAnsi="Tahoma" w:cs="Tahoma"/>
                <w:color w:val="222222"/>
                <w:lang w:eastAsia="uk-UA"/>
              </w:rPr>
              <w:t>registry</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beneficiaries</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Як МОЗ реєструє медичні послуги, які покриваються (бюджетом) програмами?</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How</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does</w:t>
            </w:r>
            <w:proofErr w:type="spellEnd"/>
            <w:r w:rsidRPr="00626BD4">
              <w:rPr>
                <w:rFonts w:ascii="Tahoma" w:eastAsia="Times New Roman" w:hAnsi="Tahoma" w:cs="Tahoma"/>
                <w:color w:val="222222"/>
                <w:lang w:eastAsia="uk-UA"/>
              </w:rPr>
              <w:t xml:space="preserve"> NSZU </w:t>
            </w:r>
            <w:proofErr w:type="spellStart"/>
            <w:r w:rsidRPr="00626BD4">
              <w:rPr>
                <w:rFonts w:ascii="Tahoma" w:eastAsia="Times New Roman" w:hAnsi="Tahoma" w:cs="Tahoma"/>
                <w:color w:val="222222"/>
                <w:lang w:eastAsia="uk-UA"/>
              </w:rPr>
              <w:t>register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medical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services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covered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under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budget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programs</w:t>
            </w:r>
            <w:proofErr w:type="spellEnd"/>
            <w:r w:rsidRPr="00626BD4">
              <w:rPr>
                <w:rFonts w:ascii="Tahoma" w:eastAsia="Times New Roman" w:hAnsi="Tahoma" w:cs="Tahoma"/>
                <w:color w:val="222222"/>
                <w:lang w:eastAsia="uk-UA"/>
              </w:rPr>
              <w:t>?)</w:t>
            </w:r>
          </w:p>
          <w:p w:rsidR="004F5B6A" w:rsidRPr="00626BD4" w:rsidRDefault="004F5B6A" w:rsidP="004F5B6A">
            <w:pPr>
              <w:pStyle w:val="a6"/>
              <w:rPr>
                <w:rFonts w:ascii="Tahoma" w:eastAsia="Times New Roman" w:hAnsi="Tahoma" w:cs="Tahoma"/>
                <w:color w:val="222222"/>
                <w:lang w:eastAsia="uk-UA"/>
              </w:rPr>
            </w:pPr>
          </w:p>
          <w:p w:rsidR="004F5B6A" w:rsidRPr="00626BD4" w:rsidRDefault="004F5B6A" w:rsidP="004F5B6A">
            <w:pPr>
              <w:pStyle w:val="a6"/>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 xml:space="preserve">Чи потрібно </w:t>
            </w:r>
            <w:proofErr w:type="spellStart"/>
            <w:r w:rsidRPr="00626BD4">
              <w:rPr>
                <w:rFonts w:ascii="Tahoma" w:eastAsia="Times New Roman" w:hAnsi="Tahoma" w:cs="Tahoma"/>
                <w:color w:val="222222"/>
                <w:lang w:eastAsia="uk-UA"/>
              </w:rPr>
              <w:t>бенефіціарам</w:t>
            </w:r>
            <w:proofErr w:type="spellEnd"/>
            <w:r w:rsidRPr="00626BD4">
              <w:rPr>
                <w:rFonts w:ascii="Tahoma" w:eastAsia="Times New Roman" w:hAnsi="Tahoma" w:cs="Tahoma"/>
                <w:color w:val="222222"/>
                <w:lang w:eastAsia="uk-UA"/>
              </w:rPr>
              <w:t>, зараз або найближчим часом, відшкодовувати супутні платежі або відрахування за отримання медичних послуг або медикаментів?</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Do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beneficiaries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now</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in</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near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future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have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pay</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co-payments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deductibles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receiving</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medical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services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drugs</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Чи є ліміти на покриття медичних послуг або медикаментів, що підлягають під (бюджет) програму?</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Are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any</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limits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coverage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medical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services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and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drugs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fall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under</w:t>
            </w:r>
            <w:proofErr w:type="spellEnd"/>
            <w:r w:rsidRPr="00626BD4">
              <w:rPr>
                <w:rFonts w:ascii="Tahoma" w:eastAsia="Times New Roman" w:hAnsi="Tahoma" w:cs="Tahoma"/>
                <w:color w:val="222222"/>
                <w:lang w:eastAsia="uk-UA"/>
              </w:rPr>
              <w:t xml:space="preserve"> a (</w:t>
            </w:r>
            <w:proofErr w:type="spellStart"/>
            <w:r w:rsidRPr="00626BD4">
              <w:rPr>
                <w:rFonts w:ascii="Tahoma" w:eastAsia="Times New Roman" w:hAnsi="Tahoma" w:cs="Tahoma"/>
                <w:color w:val="222222"/>
                <w:lang w:eastAsia="uk-UA"/>
              </w:rPr>
              <w:t>budget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program</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lastRenderedPageBreak/>
              <w:t>Які набори медичних кодів задіяні для реєстрації медичних послуг, що  підлягають відшкодуванню (наприклад рецептурні групи), та рецептурні медикаменти?</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What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medical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code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sets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leveraged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registering</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rendered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medical</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services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e.g</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DRGs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and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dispensed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drugs</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1"/>
                <w:numId w:val="2"/>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Чи може МОЗ надати приклади бюджетних програм.</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Could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NSZU </w:t>
            </w:r>
            <w:proofErr w:type="spellStart"/>
            <w:r w:rsidRPr="00626BD4">
              <w:rPr>
                <w:rFonts w:ascii="Tahoma" w:eastAsia="Times New Roman" w:hAnsi="Tahoma" w:cs="Tahoma"/>
                <w:color w:val="222222"/>
                <w:lang w:eastAsia="uk-UA"/>
              </w:rPr>
              <w:t>provide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some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examples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budget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programs</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numPr>
                <w:ilvl w:val="0"/>
                <w:numId w:val="3"/>
              </w:numPr>
              <w:shd w:val="clear" w:color="auto" w:fill="FFFFFF"/>
              <w:ind w:left="175" w:hanging="175"/>
              <w:jc w:val="both"/>
              <w:rPr>
                <w:rFonts w:ascii="Tahoma" w:eastAsia="Times New Roman" w:hAnsi="Tahoma" w:cs="Tahoma"/>
                <w:color w:val="222222"/>
                <w:lang w:eastAsia="uk-UA"/>
              </w:rPr>
            </w:pPr>
            <w:r w:rsidRPr="00626BD4">
              <w:rPr>
                <w:rFonts w:ascii="Tahoma" w:eastAsia="Times New Roman" w:hAnsi="Tahoma" w:cs="Tahoma"/>
                <w:color w:val="222222"/>
                <w:lang w:eastAsia="uk-UA"/>
              </w:rPr>
              <w:t>BP.CM.CNT.05</w:t>
            </w:r>
          </w:p>
          <w:p w:rsidR="004F5B6A" w:rsidRPr="00626BD4" w:rsidRDefault="004F5B6A" w:rsidP="004F5B6A">
            <w:pPr>
              <w:numPr>
                <w:ilvl w:val="1"/>
                <w:numId w:val="4"/>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Будь ласка надайте типи документів, які необхідно підтримувати (заяви на відшкодування?)</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Please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provide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type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documents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need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be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supported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claims</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0"/>
                <w:numId w:val="5"/>
              </w:numPr>
              <w:shd w:val="clear" w:color="auto" w:fill="FFFFFF"/>
              <w:ind w:left="175" w:hanging="175"/>
              <w:jc w:val="both"/>
              <w:rPr>
                <w:rFonts w:ascii="Tahoma" w:eastAsia="Times New Roman" w:hAnsi="Tahoma" w:cs="Tahoma"/>
                <w:color w:val="222222"/>
                <w:lang w:eastAsia="uk-UA"/>
              </w:rPr>
            </w:pPr>
            <w:r w:rsidRPr="00626BD4">
              <w:rPr>
                <w:rFonts w:ascii="Tahoma" w:eastAsia="Times New Roman" w:hAnsi="Tahoma" w:cs="Tahoma"/>
                <w:color w:val="222222"/>
                <w:lang w:eastAsia="uk-UA"/>
              </w:rPr>
              <w:t>BP.CM.CNT.09</w:t>
            </w:r>
          </w:p>
          <w:p w:rsidR="004F5B6A" w:rsidRPr="00626BD4" w:rsidRDefault="004F5B6A" w:rsidP="004F5B6A">
            <w:pPr>
              <w:numPr>
                <w:ilvl w:val="1"/>
                <w:numId w:val="6"/>
              </w:numPr>
              <w:shd w:val="clear" w:color="auto" w:fill="FFFFFF"/>
              <w:ind w:left="601"/>
              <w:jc w:val="both"/>
              <w:rPr>
                <w:rFonts w:ascii="Tahoma" w:eastAsia="Times New Roman" w:hAnsi="Tahoma" w:cs="Tahoma"/>
                <w:color w:val="222222"/>
                <w:lang w:eastAsia="uk-UA"/>
              </w:rPr>
            </w:pPr>
            <w:r w:rsidRPr="00626BD4">
              <w:rPr>
                <w:rFonts w:ascii="Tahoma" w:eastAsia="Times New Roman" w:hAnsi="Tahoma" w:cs="Tahoma"/>
                <w:color w:val="222222"/>
                <w:lang w:eastAsia="uk-UA"/>
              </w:rPr>
              <w:t>Чи не могли б ви надати приклад моніторингового звіту?</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Could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you</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please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share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an</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example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of</w:t>
            </w:r>
            <w:proofErr w:type="spellEnd"/>
            <w:r w:rsidRPr="00626BD4">
              <w:rPr>
                <w:rFonts w:ascii="Tahoma" w:eastAsia="Times New Roman" w:hAnsi="Tahoma" w:cs="Tahoma"/>
                <w:color w:val="222222"/>
                <w:lang w:eastAsia="uk-UA"/>
              </w:rPr>
              <w:t xml:space="preserve"> a </w:t>
            </w:r>
            <w:proofErr w:type="spellStart"/>
            <w:r w:rsidRPr="00626BD4">
              <w:rPr>
                <w:rFonts w:ascii="Tahoma" w:eastAsia="Times New Roman" w:hAnsi="Tahoma" w:cs="Tahoma"/>
                <w:color w:val="222222"/>
                <w:lang w:eastAsia="uk-UA"/>
              </w:rPr>
              <w:t>monitoring</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report</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shd w:val="clear" w:color="auto" w:fill="FFFFFF"/>
              <w:ind w:left="601"/>
              <w:jc w:val="both"/>
              <w:rPr>
                <w:rFonts w:ascii="Tahoma" w:eastAsia="Times New Roman" w:hAnsi="Tahoma" w:cs="Tahoma"/>
                <w:color w:val="222222"/>
                <w:lang w:eastAsia="uk-UA"/>
              </w:rPr>
            </w:pPr>
          </w:p>
          <w:p w:rsidR="004F5B6A" w:rsidRPr="00626BD4" w:rsidRDefault="004F5B6A" w:rsidP="004F5B6A">
            <w:pPr>
              <w:numPr>
                <w:ilvl w:val="0"/>
                <w:numId w:val="7"/>
              </w:numPr>
              <w:shd w:val="clear" w:color="auto" w:fill="FFFFFF"/>
              <w:ind w:left="175" w:hanging="175"/>
              <w:jc w:val="both"/>
              <w:rPr>
                <w:rFonts w:ascii="Tahoma" w:eastAsia="Times New Roman" w:hAnsi="Tahoma" w:cs="Tahoma"/>
                <w:color w:val="222222"/>
                <w:lang w:eastAsia="uk-UA"/>
              </w:rPr>
            </w:pPr>
            <w:r w:rsidRPr="00626BD4">
              <w:rPr>
                <w:rFonts w:ascii="Tahoma" w:eastAsia="Times New Roman" w:hAnsi="Tahoma" w:cs="Tahoma"/>
                <w:color w:val="222222"/>
                <w:lang w:eastAsia="uk-UA"/>
              </w:rPr>
              <w:t>BP.CM.BIL.16</w:t>
            </w:r>
          </w:p>
          <w:p w:rsidR="004F5B6A" w:rsidRPr="00626BD4" w:rsidRDefault="004F5B6A" w:rsidP="004F5B6A">
            <w:pPr>
              <w:numPr>
                <w:ilvl w:val="1"/>
                <w:numId w:val="8"/>
              </w:numPr>
              <w:shd w:val="clear" w:color="auto" w:fill="FFFFFF"/>
              <w:ind w:left="601"/>
              <w:jc w:val="both"/>
              <w:rPr>
                <w:rFonts w:ascii="Arial" w:eastAsia="Times New Roman" w:hAnsi="Arial" w:cs="Arial"/>
                <w:color w:val="222222"/>
                <w:sz w:val="24"/>
                <w:szCs w:val="24"/>
                <w:lang w:eastAsia="uk-UA"/>
              </w:rPr>
            </w:pPr>
            <w:r w:rsidRPr="00626BD4">
              <w:rPr>
                <w:rFonts w:ascii="Tahoma" w:eastAsia="Times New Roman" w:hAnsi="Tahoma" w:cs="Tahoma"/>
                <w:color w:val="222222"/>
                <w:lang w:eastAsia="uk-UA"/>
              </w:rPr>
              <w:t>Що мається на увазі під «налаштуванням схем» (наведіть приклади)?</w:t>
            </w:r>
            <w:r w:rsidRPr="00626BD4">
              <w:rPr>
                <w:rFonts w:ascii="Tahoma" w:eastAsia="Times New Roman" w:hAnsi="Tahoma" w:cs="Tahoma"/>
                <w:color w:val="222222"/>
                <w:lang w:eastAsia="uk-UA"/>
              </w:rPr>
              <w:br/>
              <w:t>(</w:t>
            </w:r>
            <w:proofErr w:type="spellStart"/>
            <w:r w:rsidRPr="00626BD4">
              <w:rPr>
                <w:rFonts w:ascii="Tahoma" w:eastAsia="Times New Roman" w:hAnsi="Tahoma" w:cs="Tahoma"/>
                <w:color w:val="222222"/>
                <w:lang w:eastAsia="uk-UA"/>
              </w:rPr>
              <w:t>What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is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meant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with</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schemes</w:t>
            </w:r>
            <w:proofErr w:type="spellEnd"/>
            <w:r w:rsidRPr="00626BD4">
              <w:rPr>
                <w:rFonts w:ascii="Tahoma" w:eastAsia="Times New Roman" w:hAnsi="Tahoma" w:cs="Tahoma"/>
                <w:color w:val="222222"/>
                <w:lang w:eastAsia="uk-UA"/>
              </w:rPr>
              <w:t>?)</w:t>
            </w:r>
          </w:p>
        </w:tc>
        <w:tc>
          <w:tcPr>
            <w:tcW w:w="7229" w:type="dxa"/>
          </w:tcPr>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12"/>
              </w:numPr>
              <w:spacing w:before="100" w:beforeAutospacing="1" w:after="100" w:afterAutospacing="1"/>
              <w:ind w:left="459"/>
              <w:jc w:val="both"/>
              <w:rPr>
                <w:rFonts w:ascii="Tahoma" w:hAnsi="Tahoma" w:cs="Tahoma"/>
              </w:rPr>
            </w:pPr>
            <w:r w:rsidRPr="00626BD4">
              <w:rPr>
                <w:rFonts w:ascii="Tahoma" w:hAnsi="Tahoma" w:cs="Tahoma"/>
              </w:rPr>
              <w:t>Кількість визначається по кількості укладених декларацій між пацієнтом та лікарем які в свою чергу мають чітку прив’язку до ЗОЗ в ЕСОЗ.</w:t>
            </w:r>
          </w:p>
          <w:p w:rsidR="004F5B6A" w:rsidRPr="00626BD4" w:rsidRDefault="004F5B6A" w:rsidP="004F5B6A">
            <w:pPr>
              <w:pStyle w:val="a6"/>
              <w:numPr>
                <w:ilvl w:val="0"/>
                <w:numId w:val="12"/>
              </w:numPr>
              <w:spacing w:before="100" w:beforeAutospacing="1" w:after="100" w:afterAutospacing="1"/>
              <w:ind w:left="459"/>
              <w:jc w:val="both"/>
              <w:rPr>
                <w:rFonts w:ascii="Tahoma" w:hAnsi="Tahoma" w:cs="Tahoma"/>
              </w:rPr>
            </w:pPr>
            <w:r w:rsidRPr="00626BD4">
              <w:rPr>
                <w:rFonts w:ascii="Tahoma" w:hAnsi="Tahoma" w:cs="Tahoma"/>
              </w:rPr>
              <w:t>Є наказ МОЗ 503 від 19.03.2018 та 504 від 19.03.2018, які визначають порядок надання послуг первинної медичної допомоги.</w:t>
            </w:r>
          </w:p>
          <w:p w:rsidR="004F5B6A" w:rsidRPr="00626BD4" w:rsidRDefault="004F5B6A" w:rsidP="004F5B6A">
            <w:pPr>
              <w:pStyle w:val="a6"/>
              <w:spacing w:before="100" w:beforeAutospacing="1" w:after="100" w:afterAutospacing="1"/>
              <w:ind w:left="459"/>
              <w:jc w:val="both"/>
              <w:rPr>
                <w:rFonts w:ascii="Tahoma" w:hAnsi="Tahoma" w:cs="Tahoma"/>
                <w:highlight w:val="green"/>
              </w:rPr>
            </w:pPr>
          </w:p>
          <w:p w:rsidR="004F5B6A" w:rsidRPr="00626BD4" w:rsidRDefault="004F5B6A" w:rsidP="004F5B6A">
            <w:pPr>
              <w:pStyle w:val="a6"/>
              <w:spacing w:before="100" w:beforeAutospacing="1" w:after="100" w:afterAutospacing="1"/>
              <w:ind w:left="459"/>
              <w:jc w:val="both"/>
              <w:rPr>
                <w:rFonts w:ascii="Tahoma" w:hAnsi="Tahoma" w:cs="Tahoma"/>
                <w:highlight w:val="green"/>
              </w:rPr>
            </w:pPr>
          </w:p>
          <w:p w:rsidR="004F5B6A" w:rsidRPr="00626BD4" w:rsidRDefault="004F5B6A" w:rsidP="004F5B6A">
            <w:pPr>
              <w:pStyle w:val="a6"/>
              <w:numPr>
                <w:ilvl w:val="0"/>
                <w:numId w:val="13"/>
              </w:numPr>
              <w:spacing w:before="100" w:beforeAutospacing="1" w:after="100" w:afterAutospacing="1"/>
              <w:ind w:left="459"/>
              <w:jc w:val="both"/>
              <w:rPr>
                <w:rFonts w:ascii="Tahoma" w:hAnsi="Tahoma" w:cs="Tahoma"/>
              </w:rPr>
            </w:pPr>
            <w:r w:rsidRPr="00626BD4">
              <w:rPr>
                <w:rFonts w:ascii="Tahoma" w:hAnsi="Tahoma" w:cs="Tahoma"/>
              </w:rPr>
              <w:t>Так на рівні ЦБД ЕСОЗ реєструються всі медичні записи в тому числі первинної медичної допомоги, але від записів в первинній медичній допомозі не залежить оплата. В первинній медичній допомозі сплачується за кількість укладених із лікарем первинної медичної допомоги декларацій із громадянами. Та, в подальшому, ми можемо зменшувати оплату в разі відсутності</w:t>
            </w:r>
            <w:r w:rsidR="00F54F8A" w:rsidRPr="00626BD4">
              <w:rPr>
                <w:rFonts w:ascii="Tahoma" w:hAnsi="Tahoma" w:cs="Tahoma"/>
              </w:rPr>
              <w:t xml:space="preserve"> </w:t>
            </w:r>
            <w:r w:rsidRPr="00626BD4">
              <w:rPr>
                <w:rFonts w:ascii="Tahoma" w:hAnsi="Tahoma" w:cs="Tahoma"/>
              </w:rPr>
              <w:t xml:space="preserve">(або </w:t>
            </w:r>
            <w:proofErr w:type="spellStart"/>
            <w:r w:rsidRPr="00626BD4">
              <w:rPr>
                <w:rFonts w:ascii="Tahoma" w:hAnsi="Tahoma" w:cs="Tahoma"/>
              </w:rPr>
              <w:t>фроду</w:t>
            </w:r>
            <w:proofErr w:type="spellEnd"/>
            <w:r w:rsidRPr="00626BD4">
              <w:rPr>
                <w:rFonts w:ascii="Tahoma" w:hAnsi="Tahoma" w:cs="Tahoma"/>
              </w:rPr>
              <w:t xml:space="preserve">) ведення </w:t>
            </w:r>
            <w:proofErr w:type="spellStart"/>
            <w:r w:rsidRPr="00626BD4">
              <w:rPr>
                <w:rFonts w:ascii="Tahoma" w:hAnsi="Tahoma" w:cs="Tahoma"/>
              </w:rPr>
              <w:t>мед.записів</w:t>
            </w:r>
            <w:proofErr w:type="spellEnd"/>
            <w:r w:rsidRPr="00626BD4">
              <w:rPr>
                <w:rFonts w:ascii="Tahoma" w:hAnsi="Tahoma" w:cs="Tahoma"/>
              </w:rPr>
              <w:t xml:space="preserve"> (ще не врегульовано). Медичні </w:t>
            </w:r>
            <w:r w:rsidRPr="00626BD4">
              <w:rPr>
                <w:rFonts w:ascii="Tahoma" w:hAnsi="Tahoma" w:cs="Tahoma"/>
              </w:rPr>
              <w:lastRenderedPageBreak/>
              <w:t>записи ведуться на рівні медичних інформаційних систем  ЗОЗ та передаються в ЦБД ЕСОЗ автоматично.</w:t>
            </w:r>
          </w:p>
          <w:p w:rsidR="004F5B6A" w:rsidRPr="00626BD4" w:rsidRDefault="004F5B6A" w:rsidP="004F5B6A">
            <w:pPr>
              <w:pStyle w:val="a6"/>
              <w:spacing w:before="100" w:beforeAutospacing="1" w:after="100" w:afterAutospacing="1"/>
              <w:ind w:left="2160"/>
              <w:jc w:val="both"/>
              <w:rPr>
                <w:rFonts w:ascii="Tahoma" w:hAnsi="Tahoma" w:cs="Tahoma"/>
              </w:rPr>
            </w:pPr>
          </w:p>
          <w:p w:rsidR="004F5B6A" w:rsidRPr="00626BD4" w:rsidRDefault="004F5B6A" w:rsidP="004F5B6A">
            <w:pPr>
              <w:pStyle w:val="a6"/>
              <w:numPr>
                <w:ilvl w:val="0"/>
                <w:numId w:val="13"/>
              </w:numPr>
              <w:spacing w:before="100" w:beforeAutospacing="1" w:after="100" w:afterAutospacing="1"/>
              <w:ind w:left="459"/>
              <w:jc w:val="both"/>
              <w:rPr>
                <w:rFonts w:ascii="Tahoma" w:hAnsi="Tahoma" w:cs="Tahoma"/>
              </w:rPr>
            </w:pPr>
            <w:r w:rsidRPr="00626BD4">
              <w:rPr>
                <w:rFonts w:ascii="Tahoma" w:hAnsi="Tahoma" w:cs="Tahoma"/>
              </w:rPr>
              <w:t xml:space="preserve">На рівні НСЗУ ми </w:t>
            </w:r>
            <w:proofErr w:type="spellStart"/>
            <w:r w:rsidRPr="00626BD4">
              <w:rPr>
                <w:rFonts w:ascii="Tahoma" w:hAnsi="Tahoma" w:cs="Tahoma"/>
              </w:rPr>
              <w:t>верифікуємо</w:t>
            </w:r>
            <w:proofErr w:type="spellEnd"/>
            <w:r w:rsidRPr="00626BD4">
              <w:rPr>
                <w:rFonts w:ascii="Tahoma" w:hAnsi="Tahoma" w:cs="Tahoma"/>
              </w:rPr>
              <w:t xml:space="preserve"> інформацію про пацієнта  надану лікарем в медичних записах (по певних програмах, за певних умов пакетів). Ми не </w:t>
            </w:r>
            <w:proofErr w:type="spellStart"/>
            <w:r w:rsidRPr="00626BD4">
              <w:rPr>
                <w:rFonts w:ascii="Tahoma" w:hAnsi="Tahoma" w:cs="Tahoma"/>
              </w:rPr>
              <w:t>верифікуємо</w:t>
            </w:r>
            <w:proofErr w:type="spellEnd"/>
            <w:r w:rsidRPr="00626BD4">
              <w:rPr>
                <w:rFonts w:ascii="Tahoma" w:hAnsi="Tahoma" w:cs="Tahoma"/>
              </w:rPr>
              <w:t xml:space="preserve"> персональні дані пацієнта.</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13"/>
              </w:numPr>
              <w:spacing w:before="100" w:beforeAutospacing="1" w:after="100" w:afterAutospacing="1"/>
              <w:ind w:left="459"/>
              <w:jc w:val="both"/>
              <w:rPr>
                <w:rFonts w:ascii="Tahoma" w:hAnsi="Tahoma" w:cs="Tahoma"/>
              </w:rPr>
            </w:pPr>
            <w:r w:rsidRPr="00626BD4">
              <w:rPr>
                <w:rFonts w:ascii="Tahoma" w:hAnsi="Tahoma" w:cs="Tahoma"/>
              </w:rPr>
              <w:t>Ми ведемо реєстр пацієнтів на рівні ЦБД ЕСОЗ, але під час розрахунків ми не маємо доступу до персональних даних.</w:t>
            </w:r>
          </w:p>
          <w:p w:rsidR="004F5B6A" w:rsidRDefault="004F5B6A" w:rsidP="004F5B6A">
            <w:pPr>
              <w:pStyle w:val="a6"/>
              <w:spacing w:before="100" w:beforeAutospacing="1" w:after="100" w:afterAutospacing="1"/>
              <w:ind w:left="459"/>
              <w:jc w:val="both"/>
              <w:rPr>
                <w:rFonts w:ascii="Tahoma" w:hAnsi="Tahoma" w:cs="Tahoma"/>
              </w:rPr>
            </w:pPr>
          </w:p>
          <w:p w:rsidR="001A7634" w:rsidRPr="00626BD4" w:rsidRDefault="001A7634" w:rsidP="004F5B6A">
            <w:pPr>
              <w:pStyle w:val="a6"/>
              <w:spacing w:before="100" w:beforeAutospacing="1" w:after="100" w:afterAutospacing="1"/>
              <w:ind w:left="459"/>
              <w:jc w:val="both"/>
              <w:rPr>
                <w:rFonts w:ascii="Tahoma" w:hAnsi="Tahoma" w:cs="Tahoma"/>
              </w:rPr>
            </w:pPr>
          </w:p>
          <w:p w:rsidR="004F5B6A" w:rsidRPr="00626BD4" w:rsidRDefault="004F5B6A" w:rsidP="004F5B6A">
            <w:pPr>
              <w:pStyle w:val="a6"/>
              <w:numPr>
                <w:ilvl w:val="0"/>
                <w:numId w:val="14"/>
              </w:numPr>
              <w:spacing w:before="100" w:beforeAutospacing="1" w:after="100" w:afterAutospacing="1"/>
              <w:ind w:left="459"/>
              <w:jc w:val="both"/>
              <w:rPr>
                <w:rFonts w:ascii="Tahoma" w:hAnsi="Tahoma" w:cs="Tahoma"/>
              </w:rPr>
            </w:pPr>
            <w:r w:rsidRPr="00626BD4">
              <w:rPr>
                <w:rFonts w:ascii="Tahoma" w:hAnsi="Tahoma" w:cs="Tahoma"/>
              </w:rPr>
              <w:t xml:space="preserve">Лікар реєструє в МІС медичні записи, данні передаються до ЦБД ЕСОЗ далі </w:t>
            </w:r>
            <w:proofErr w:type="spellStart"/>
            <w:r w:rsidRPr="00626BD4">
              <w:rPr>
                <w:rFonts w:ascii="Tahoma" w:hAnsi="Tahoma" w:cs="Tahoma"/>
              </w:rPr>
              <w:t>агрегуються</w:t>
            </w:r>
            <w:proofErr w:type="spellEnd"/>
            <w:r w:rsidRPr="00626BD4">
              <w:rPr>
                <w:rFonts w:ascii="Tahoma" w:hAnsi="Tahoma" w:cs="Tahoma"/>
              </w:rPr>
              <w:t xml:space="preserve"> для створення звітів на рівні ІС НСЗУ</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15"/>
              </w:numPr>
              <w:spacing w:before="100" w:beforeAutospacing="1" w:after="100" w:afterAutospacing="1"/>
              <w:ind w:left="459"/>
              <w:jc w:val="both"/>
              <w:rPr>
                <w:rFonts w:ascii="Tahoma" w:hAnsi="Tahoma" w:cs="Tahoma"/>
              </w:rPr>
            </w:pPr>
            <w:r w:rsidRPr="00626BD4">
              <w:rPr>
                <w:rFonts w:ascii="Tahoma" w:hAnsi="Tahoma" w:cs="Tahoma"/>
              </w:rPr>
              <w:t xml:space="preserve">Щодо </w:t>
            </w:r>
            <w:proofErr w:type="spellStart"/>
            <w:r w:rsidRPr="00626BD4">
              <w:rPr>
                <w:rFonts w:ascii="Tahoma" w:hAnsi="Tahoma" w:cs="Tahoma"/>
              </w:rPr>
              <w:t>реімбурсації</w:t>
            </w:r>
            <w:proofErr w:type="spellEnd"/>
            <w:r w:rsidRPr="00626BD4">
              <w:rPr>
                <w:rFonts w:ascii="Tahoma" w:hAnsi="Tahoma" w:cs="Tahoma"/>
              </w:rPr>
              <w:t xml:space="preserve"> медикаментів, то пацієнт може обрати ліки з доплатою. За такі ліки частину заплатить держава, а решту доплатить пацієнт. Розмір відшкодування державою та розмір доплати пацієнта затверджується наказом МОЗ двічі на рік. </w:t>
            </w:r>
          </w:p>
          <w:p w:rsidR="004F5B6A" w:rsidRPr="00626BD4" w:rsidRDefault="004F5B6A" w:rsidP="004F5B6A">
            <w:pPr>
              <w:pStyle w:val="a6"/>
              <w:numPr>
                <w:ilvl w:val="0"/>
                <w:numId w:val="15"/>
              </w:numPr>
              <w:spacing w:before="100" w:beforeAutospacing="1" w:after="100" w:afterAutospacing="1"/>
              <w:ind w:left="459"/>
              <w:jc w:val="both"/>
              <w:rPr>
                <w:rFonts w:ascii="Tahoma" w:hAnsi="Tahoma" w:cs="Tahoma"/>
              </w:rPr>
            </w:pPr>
            <w:r w:rsidRPr="00626BD4">
              <w:rPr>
                <w:rFonts w:ascii="Tahoma" w:hAnsi="Tahoma" w:cs="Tahoma"/>
              </w:rPr>
              <w:t xml:space="preserve">Щодо </w:t>
            </w:r>
            <w:proofErr w:type="spellStart"/>
            <w:r w:rsidRPr="00626BD4">
              <w:rPr>
                <w:rFonts w:ascii="Tahoma" w:hAnsi="Tahoma" w:cs="Tahoma"/>
              </w:rPr>
              <w:t>співоплат</w:t>
            </w:r>
            <w:proofErr w:type="spellEnd"/>
            <w:r w:rsidRPr="00626BD4">
              <w:rPr>
                <w:rFonts w:ascii="Tahoma" w:hAnsi="Tahoma" w:cs="Tahoma"/>
              </w:rPr>
              <w:t xml:space="preserve"> за медичні послуги, то наразі це питання не врегульовано. НСЗУ сплачує ЗОЗ вартість наданих медичних послуг відповідно до законтрактованого пакету, але в майбутньому може використовуватись </w:t>
            </w:r>
            <w:proofErr w:type="spellStart"/>
            <w:r w:rsidRPr="00626BD4">
              <w:rPr>
                <w:rFonts w:ascii="Tahoma" w:hAnsi="Tahoma" w:cs="Tahoma"/>
              </w:rPr>
              <w:t>співоплата</w:t>
            </w:r>
            <w:proofErr w:type="spellEnd"/>
            <w:r w:rsidRPr="00626BD4">
              <w:rPr>
                <w:rFonts w:ascii="Tahoma" w:hAnsi="Tahoma" w:cs="Tahoma"/>
              </w:rPr>
              <w:t xml:space="preserve">. </w:t>
            </w:r>
          </w:p>
          <w:p w:rsidR="004F5B6A" w:rsidRPr="00626BD4" w:rsidRDefault="004F5B6A" w:rsidP="004F5B6A">
            <w:pPr>
              <w:pStyle w:val="a6"/>
              <w:spacing w:before="100" w:beforeAutospacing="1" w:after="100" w:afterAutospacing="1"/>
              <w:ind w:left="459"/>
              <w:jc w:val="both"/>
              <w:rPr>
                <w:rFonts w:ascii="Tahoma" w:hAnsi="Tahoma" w:cs="Tahoma"/>
              </w:rPr>
            </w:pPr>
          </w:p>
          <w:p w:rsidR="004F5B6A" w:rsidRPr="00626BD4" w:rsidRDefault="004F5B6A" w:rsidP="004F5B6A">
            <w:pPr>
              <w:pStyle w:val="a6"/>
              <w:spacing w:before="100" w:beforeAutospacing="1" w:after="100" w:afterAutospacing="1"/>
              <w:ind w:left="459"/>
              <w:jc w:val="both"/>
              <w:rPr>
                <w:rFonts w:ascii="Tahoma" w:hAnsi="Tahoma" w:cs="Tahoma"/>
              </w:rPr>
            </w:pPr>
          </w:p>
          <w:p w:rsidR="004F5B6A" w:rsidRPr="00626BD4" w:rsidRDefault="004F5B6A" w:rsidP="004F5B6A">
            <w:pPr>
              <w:pStyle w:val="a6"/>
              <w:numPr>
                <w:ilvl w:val="0"/>
                <w:numId w:val="16"/>
              </w:numPr>
              <w:spacing w:before="100" w:beforeAutospacing="1" w:after="100" w:afterAutospacing="1"/>
              <w:ind w:left="459"/>
              <w:jc w:val="both"/>
              <w:rPr>
                <w:rFonts w:ascii="Tahoma" w:hAnsi="Tahoma" w:cs="Tahoma"/>
              </w:rPr>
            </w:pPr>
            <w:proofErr w:type="spellStart"/>
            <w:r w:rsidRPr="00626BD4">
              <w:rPr>
                <w:rFonts w:ascii="Tahoma" w:hAnsi="Tahoma" w:cs="Tahoma"/>
              </w:rPr>
              <w:t>Реімбурсація</w:t>
            </w:r>
            <w:proofErr w:type="spellEnd"/>
            <w:r w:rsidRPr="00626BD4">
              <w:rPr>
                <w:rFonts w:ascii="Tahoma" w:hAnsi="Tahoma" w:cs="Tahoma"/>
              </w:rPr>
              <w:t xml:space="preserve"> – є ліміти, в разі досягнення вимикається програма.</w:t>
            </w:r>
          </w:p>
          <w:p w:rsidR="004F5B6A" w:rsidRPr="00626BD4" w:rsidRDefault="004F5B6A" w:rsidP="004F5B6A">
            <w:pPr>
              <w:pStyle w:val="a6"/>
              <w:numPr>
                <w:ilvl w:val="0"/>
                <w:numId w:val="16"/>
              </w:numPr>
              <w:spacing w:before="100" w:beforeAutospacing="1" w:after="100" w:afterAutospacing="1"/>
              <w:ind w:left="459"/>
              <w:jc w:val="both"/>
              <w:rPr>
                <w:rFonts w:ascii="Tahoma" w:hAnsi="Tahoma" w:cs="Tahoma"/>
              </w:rPr>
            </w:pPr>
            <w:r w:rsidRPr="00626BD4">
              <w:rPr>
                <w:rFonts w:ascii="Tahoma" w:hAnsi="Tahoma" w:cs="Tahoma"/>
              </w:rPr>
              <w:t xml:space="preserve">По ПМД - є ліміти, в разі досягнення вимикається програма. </w:t>
            </w:r>
          </w:p>
          <w:p w:rsidR="004F5B6A" w:rsidRPr="00626BD4" w:rsidRDefault="004F5B6A" w:rsidP="004F5B6A">
            <w:pPr>
              <w:pStyle w:val="a6"/>
              <w:numPr>
                <w:ilvl w:val="0"/>
                <w:numId w:val="16"/>
              </w:numPr>
              <w:spacing w:before="100" w:beforeAutospacing="1" w:after="100" w:afterAutospacing="1"/>
              <w:ind w:left="459"/>
              <w:jc w:val="both"/>
              <w:rPr>
                <w:rFonts w:ascii="Tahoma" w:hAnsi="Tahoma" w:cs="Tahoma"/>
              </w:rPr>
            </w:pPr>
            <w:r w:rsidRPr="00626BD4">
              <w:rPr>
                <w:rFonts w:ascii="Tahoma" w:hAnsi="Tahoma" w:cs="Tahoma"/>
              </w:rPr>
              <w:t xml:space="preserve">ПО СМД – є ліміти, формуються на рівні договору між НСЗУ та </w:t>
            </w:r>
            <w:proofErr w:type="spellStart"/>
            <w:r w:rsidRPr="00626BD4">
              <w:rPr>
                <w:rFonts w:ascii="Tahoma" w:hAnsi="Tahoma" w:cs="Tahoma"/>
              </w:rPr>
              <w:t>ЗОЗ,в</w:t>
            </w:r>
            <w:proofErr w:type="spellEnd"/>
            <w:r w:rsidRPr="00626BD4">
              <w:rPr>
                <w:rFonts w:ascii="Tahoma" w:hAnsi="Tahoma" w:cs="Tahoma"/>
              </w:rPr>
              <w:t xml:space="preserve"> разі досягнення вимикається програма, або використовується прогнозний коефіцієнт збалансованості.</w:t>
            </w:r>
          </w:p>
          <w:p w:rsidR="004F5B6A" w:rsidRPr="00626BD4" w:rsidRDefault="004F5B6A" w:rsidP="004F5B6A">
            <w:pPr>
              <w:pStyle w:val="a6"/>
              <w:spacing w:before="100" w:beforeAutospacing="1" w:after="100" w:afterAutospacing="1"/>
              <w:ind w:left="459"/>
              <w:jc w:val="both"/>
              <w:rPr>
                <w:rFonts w:ascii="Tahoma" w:hAnsi="Tahoma" w:cs="Tahoma"/>
              </w:rPr>
            </w:pPr>
          </w:p>
          <w:p w:rsidR="004F5B6A" w:rsidRPr="00626BD4" w:rsidRDefault="004F5B6A" w:rsidP="004F5B6A">
            <w:pPr>
              <w:pStyle w:val="a6"/>
              <w:spacing w:before="100" w:beforeAutospacing="1" w:after="100" w:afterAutospacing="1"/>
              <w:ind w:left="459"/>
              <w:jc w:val="both"/>
              <w:rPr>
                <w:rFonts w:ascii="Tahoma" w:hAnsi="Tahoma" w:cs="Tahoma"/>
              </w:rPr>
            </w:pPr>
          </w:p>
          <w:p w:rsidR="004F5B6A" w:rsidRPr="00626BD4" w:rsidRDefault="004F5B6A" w:rsidP="004F5B6A">
            <w:pPr>
              <w:pStyle w:val="a6"/>
              <w:numPr>
                <w:ilvl w:val="0"/>
                <w:numId w:val="17"/>
              </w:numPr>
              <w:spacing w:before="100" w:beforeAutospacing="1" w:after="100" w:afterAutospacing="1"/>
              <w:ind w:left="459"/>
              <w:jc w:val="both"/>
              <w:rPr>
                <w:rFonts w:ascii="Tahoma" w:hAnsi="Tahoma" w:cs="Tahoma"/>
              </w:rPr>
            </w:pPr>
            <w:r w:rsidRPr="00626BD4">
              <w:rPr>
                <w:rFonts w:ascii="Tahoma" w:hAnsi="Tahoma" w:cs="Tahoma"/>
              </w:rPr>
              <w:lastRenderedPageBreak/>
              <w:t xml:space="preserve">ICD-10-AM, ICPC-2, ACHI, DRG, ATC, ID лікарських засобів (власне кодування ЕСОЗ)    </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18"/>
              </w:numPr>
              <w:ind w:left="459"/>
              <w:rPr>
                <w:rFonts w:ascii="Tahoma" w:hAnsi="Tahoma" w:cs="Tahoma"/>
              </w:rPr>
            </w:pPr>
            <w:r w:rsidRPr="00626BD4">
              <w:rPr>
                <w:rFonts w:ascii="Tahoma" w:hAnsi="Tahoma" w:cs="Tahoma"/>
              </w:rPr>
              <w:t xml:space="preserve">Програма медичних гарантій, в </w:t>
            </w:r>
            <w:proofErr w:type="spellStart"/>
            <w:r w:rsidRPr="00626BD4">
              <w:rPr>
                <w:rFonts w:ascii="Tahoma" w:hAnsi="Tahoma" w:cs="Tahoma"/>
              </w:rPr>
              <w:t>т.ч</w:t>
            </w:r>
            <w:proofErr w:type="spellEnd"/>
            <w:r w:rsidRPr="00626BD4">
              <w:rPr>
                <w:rFonts w:ascii="Tahoma" w:hAnsi="Tahoma" w:cs="Tahoma"/>
              </w:rPr>
              <w:t>.:</w:t>
            </w:r>
          </w:p>
          <w:p w:rsidR="004F5B6A" w:rsidRPr="00626BD4" w:rsidRDefault="004F5B6A" w:rsidP="004F5B6A">
            <w:pPr>
              <w:ind w:left="1440"/>
              <w:rPr>
                <w:rFonts w:ascii="Tahoma" w:hAnsi="Tahoma" w:cs="Tahoma"/>
              </w:rPr>
            </w:pPr>
            <w:r w:rsidRPr="00626BD4">
              <w:rPr>
                <w:rFonts w:ascii="Tahoma" w:hAnsi="Tahoma" w:cs="Tahoma"/>
              </w:rPr>
              <w:t>Первинна медична допомога</w:t>
            </w:r>
          </w:p>
          <w:p w:rsidR="004F5B6A" w:rsidRPr="00626BD4" w:rsidRDefault="004F5B6A" w:rsidP="004F5B6A">
            <w:pPr>
              <w:ind w:left="1440"/>
              <w:rPr>
                <w:rFonts w:ascii="Tahoma" w:hAnsi="Tahoma" w:cs="Tahoma"/>
              </w:rPr>
            </w:pPr>
            <w:proofErr w:type="spellStart"/>
            <w:r w:rsidRPr="00626BD4">
              <w:rPr>
                <w:rFonts w:ascii="Tahoma" w:hAnsi="Tahoma" w:cs="Tahoma"/>
              </w:rPr>
              <w:t>Реімбурсація</w:t>
            </w:r>
            <w:proofErr w:type="spellEnd"/>
            <w:r w:rsidRPr="00626BD4">
              <w:rPr>
                <w:rFonts w:ascii="Tahoma" w:hAnsi="Tahoma" w:cs="Tahoma"/>
              </w:rPr>
              <w:t xml:space="preserve"> лік. засобів</w:t>
            </w:r>
          </w:p>
          <w:p w:rsidR="004F5B6A" w:rsidRPr="00626BD4" w:rsidRDefault="004F5B6A" w:rsidP="004F5B6A">
            <w:pPr>
              <w:ind w:left="1440"/>
              <w:rPr>
                <w:rFonts w:ascii="Tahoma" w:hAnsi="Tahoma" w:cs="Tahoma"/>
              </w:rPr>
            </w:pPr>
            <w:r w:rsidRPr="00626BD4">
              <w:rPr>
                <w:rFonts w:ascii="Tahoma" w:hAnsi="Tahoma" w:cs="Tahoma"/>
              </w:rPr>
              <w:t>Спеціалізована медична допомога</w:t>
            </w:r>
          </w:p>
          <w:p w:rsidR="004F5B6A" w:rsidRPr="00626BD4" w:rsidRDefault="004F5B6A" w:rsidP="004F5B6A">
            <w:pPr>
              <w:ind w:left="1440"/>
              <w:rPr>
                <w:rFonts w:ascii="Tahoma" w:hAnsi="Tahoma" w:cs="Tahoma"/>
              </w:rPr>
            </w:pPr>
            <w:proofErr w:type="spellStart"/>
            <w:r w:rsidRPr="00626BD4">
              <w:rPr>
                <w:rFonts w:ascii="Tahoma" w:hAnsi="Tahoma" w:cs="Tahoma"/>
              </w:rPr>
              <w:t>Екстренна</w:t>
            </w:r>
            <w:proofErr w:type="spellEnd"/>
            <w:r w:rsidRPr="00626BD4">
              <w:rPr>
                <w:rFonts w:ascii="Tahoma" w:hAnsi="Tahoma" w:cs="Tahoma"/>
              </w:rPr>
              <w:t xml:space="preserve"> медична допомога, тощо.</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19"/>
              </w:numPr>
              <w:ind w:left="459"/>
              <w:rPr>
                <w:rFonts w:ascii="Tahoma" w:hAnsi="Tahoma" w:cs="Tahoma"/>
              </w:rPr>
            </w:pPr>
            <w:r w:rsidRPr="00626BD4">
              <w:rPr>
                <w:rFonts w:ascii="Tahoma" w:hAnsi="Tahoma" w:cs="Tahoma"/>
              </w:rPr>
              <w:t xml:space="preserve">Авансовий рахунок </w:t>
            </w:r>
          </w:p>
          <w:p w:rsidR="004F5B6A" w:rsidRPr="00626BD4" w:rsidRDefault="004F5B6A" w:rsidP="004F5B6A">
            <w:pPr>
              <w:pStyle w:val="a6"/>
              <w:numPr>
                <w:ilvl w:val="0"/>
                <w:numId w:val="19"/>
              </w:numPr>
              <w:ind w:left="459"/>
              <w:rPr>
                <w:rFonts w:ascii="Tahoma" w:hAnsi="Tahoma" w:cs="Tahoma"/>
              </w:rPr>
            </w:pPr>
            <w:r w:rsidRPr="00626BD4">
              <w:rPr>
                <w:rFonts w:ascii="Tahoma" w:hAnsi="Tahoma" w:cs="Tahoma"/>
              </w:rPr>
              <w:t>Звіт за період</w:t>
            </w:r>
          </w:p>
          <w:p w:rsidR="004F5B6A" w:rsidRPr="00626BD4" w:rsidRDefault="004F5B6A" w:rsidP="004F5B6A">
            <w:pPr>
              <w:pStyle w:val="a6"/>
              <w:numPr>
                <w:ilvl w:val="0"/>
                <w:numId w:val="19"/>
              </w:numPr>
              <w:ind w:left="459"/>
              <w:rPr>
                <w:rFonts w:ascii="Tahoma" w:hAnsi="Tahoma" w:cs="Tahoma"/>
              </w:rPr>
            </w:pPr>
            <w:r w:rsidRPr="00626BD4">
              <w:rPr>
                <w:rFonts w:ascii="Tahoma" w:hAnsi="Tahoma" w:cs="Tahoma"/>
              </w:rPr>
              <w:t>Корегувальний звіт</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a6"/>
              <w:numPr>
                <w:ilvl w:val="0"/>
                <w:numId w:val="20"/>
              </w:numPr>
              <w:spacing w:before="100" w:beforeAutospacing="1" w:after="100" w:afterAutospacing="1"/>
              <w:ind w:left="317"/>
              <w:jc w:val="both"/>
              <w:rPr>
                <w:rFonts w:ascii="Tahoma" w:hAnsi="Tahoma" w:cs="Tahoma"/>
              </w:rPr>
            </w:pPr>
            <w:r w:rsidRPr="00626BD4">
              <w:rPr>
                <w:rFonts w:ascii="Tahoma" w:hAnsi="Tahoma" w:cs="Tahoma"/>
              </w:rPr>
              <w:t xml:space="preserve">Наразі, ми не можемо надати форму звіту. Ця вимога передбачає наявність можливості формування переліку даних із ІС НСЗУ , для передачі їх в ВЦР+BI НСЗУ систему для аналізу на наявність </w:t>
            </w:r>
            <w:proofErr w:type="spellStart"/>
            <w:r w:rsidRPr="00626BD4">
              <w:rPr>
                <w:rFonts w:ascii="Tahoma" w:hAnsi="Tahoma" w:cs="Tahoma"/>
              </w:rPr>
              <w:t>фроду</w:t>
            </w:r>
            <w:proofErr w:type="spellEnd"/>
            <w:r w:rsidRPr="00626BD4">
              <w:rPr>
                <w:rFonts w:ascii="Tahoma" w:hAnsi="Tahoma" w:cs="Tahoma"/>
              </w:rPr>
              <w:t xml:space="preserve">, </w:t>
            </w:r>
            <w:proofErr w:type="spellStart"/>
            <w:r w:rsidRPr="00626BD4">
              <w:rPr>
                <w:rFonts w:ascii="Tahoma" w:hAnsi="Tahoma" w:cs="Tahoma"/>
              </w:rPr>
              <w:t>зловживать</w:t>
            </w:r>
            <w:proofErr w:type="spellEnd"/>
            <w:r w:rsidRPr="00626BD4">
              <w:rPr>
                <w:rFonts w:ascii="Tahoma" w:hAnsi="Tahoma" w:cs="Tahoma"/>
              </w:rPr>
              <w:t xml:space="preserve">, помилок, тощо. </w:t>
            </w:r>
          </w:p>
          <w:p w:rsidR="004F5B6A" w:rsidRPr="00626BD4" w:rsidRDefault="004F5B6A" w:rsidP="004F5B6A">
            <w:pPr>
              <w:pStyle w:val="a6"/>
              <w:spacing w:before="100" w:beforeAutospacing="1" w:after="100" w:afterAutospacing="1"/>
              <w:ind w:left="317"/>
              <w:jc w:val="both"/>
              <w:rPr>
                <w:rFonts w:ascii="Tahoma" w:hAnsi="Tahoma" w:cs="Tahoma"/>
              </w:rPr>
            </w:pPr>
          </w:p>
          <w:p w:rsidR="004F5B6A" w:rsidRPr="00626BD4" w:rsidRDefault="004F5B6A" w:rsidP="004F5B6A">
            <w:pPr>
              <w:pStyle w:val="a6"/>
              <w:spacing w:before="100" w:beforeAutospacing="1" w:after="100" w:afterAutospacing="1"/>
              <w:ind w:left="317"/>
              <w:jc w:val="both"/>
              <w:rPr>
                <w:rFonts w:ascii="Tahoma" w:hAnsi="Tahoma" w:cs="Tahoma"/>
              </w:rPr>
            </w:pPr>
          </w:p>
          <w:p w:rsidR="004F5B6A" w:rsidRPr="00626BD4" w:rsidRDefault="004F5B6A" w:rsidP="004F5B6A">
            <w:pPr>
              <w:pStyle w:val="a6"/>
              <w:spacing w:before="100" w:beforeAutospacing="1" w:after="100" w:afterAutospacing="1"/>
              <w:ind w:left="317"/>
              <w:jc w:val="both"/>
              <w:rPr>
                <w:rFonts w:ascii="Tahoma" w:hAnsi="Tahoma" w:cs="Tahoma"/>
              </w:rPr>
            </w:pPr>
          </w:p>
          <w:p w:rsidR="004F5B6A" w:rsidRPr="00626BD4" w:rsidRDefault="004F5B6A" w:rsidP="004F5B6A">
            <w:pPr>
              <w:pStyle w:val="a6"/>
              <w:numPr>
                <w:ilvl w:val="0"/>
                <w:numId w:val="20"/>
              </w:numPr>
              <w:spacing w:before="100" w:beforeAutospacing="1" w:after="100" w:afterAutospacing="1"/>
              <w:ind w:left="317"/>
              <w:jc w:val="both"/>
              <w:rPr>
                <w:rFonts w:ascii="Tahoma" w:hAnsi="Tahoma" w:cs="Tahoma"/>
              </w:rPr>
            </w:pPr>
            <w:r w:rsidRPr="00626BD4">
              <w:rPr>
                <w:rFonts w:ascii="Tahoma" w:hAnsi="Tahoma" w:cs="Tahoma"/>
              </w:rPr>
              <w:t xml:space="preserve">Мається на увазі схеми </w:t>
            </w:r>
            <w:proofErr w:type="spellStart"/>
            <w:r w:rsidRPr="00626BD4">
              <w:rPr>
                <w:rFonts w:ascii="Tahoma" w:hAnsi="Tahoma" w:cs="Tahoma"/>
              </w:rPr>
              <w:t>оплат</w:t>
            </w:r>
            <w:proofErr w:type="spellEnd"/>
            <w:r w:rsidRPr="00626BD4">
              <w:rPr>
                <w:rFonts w:ascii="Tahoma" w:hAnsi="Tahoma" w:cs="Tahoma"/>
              </w:rPr>
              <w:t xml:space="preserve">, </w:t>
            </w:r>
            <w:proofErr w:type="spellStart"/>
            <w:r w:rsidRPr="00626BD4">
              <w:rPr>
                <w:rFonts w:ascii="Tahoma" w:hAnsi="Tahoma" w:cs="Tahoma"/>
              </w:rPr>
              <w:t>тоб</w:t>
            </w:r>
            <w:proofErr w:type="spellEnd"/>
            <w:r w:rsidRPr="00626BD4">
              <w:rPr>
                <w:rFonts w:ascii="Tahoma" w:hAnsi="Tahoma" w:cs="Tahoma"/>
              </w:rPr>
              <w:t>-то: аванс, оплата за звітний період, перерахунок(виконується за потреби)</w:t>
            </w:r>
          </w:p>
          <w:p w:rsidR="004F5B6A" w:rsidRPr="00626BD4" w:rsidRDefault="004F5B6A" w:rsidP="004F5B6A">
            <w:pPr>
              <w:jc w:val="both"/>
              <w:rPr>
                <w:rFonts w:ascii="Tahoma" w:eastAsia="Times New Roman" w:hAnsi="Tahoma" w:cs="Tahoma"/>
                <w:bCs/>
                <w:iCs/>
                <w:lang w:eastAsia="uk-UA"/>
              </w:rPr>
            </w:pP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11.03.2020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v.2</w:t>
            </w:r>
          </w:p>
        </w:tc>
        <w:tc>
          <w:tcPr>
            <w:tcW w:w="6804" w:type="dxa"/>
          </w:tcPr>
          <w:p w:rsidR="004F5B6A" w:rsidRPr="00626BD4" w:rsidRDefault="004F5B6A" w:rsidP="004F5B6A">
            <w:pPr>
              <w:shd w:val="clear" w:color="auto" w:fill="FFFFFF"/>
              <w:rPr>
                <w:rFonts w:ascii="Tahoma" w:eastAsia="Times New Roman" w:hAnsi="Tahoma" w:cs="Tahoma"/>
                <w:color w:val="222222"/>
                <w:lang w:eastAsia="uk-UA"/>
              </w:rPr>
            </w:pPr>
            <w:r w:rsidRPr="00626BD4">
              <w:rPr>
                <w:rFonts w:ascii="Tahoma" w:eastAsia="Times New Roman" w:hAnsi="Tahoma" w:cs="Tahoma"/>
                <w:color w:val="222222"/>
                <w:lang w:eastAsia="uk-UA"/>
              </w:rPr>
              <w:t>Просимо надати додаткову та перевірити наведену в таблиці інформацію для обчислення апаратних вимог та розрахунку кількості ліцензій.</w:t>
            </w:r>
          </w:p>
          <w:p w:rsidR="004F5B6A" w:rsidRPr="00626BD4" w:rsidRDefault="004F5B6A" w:rsidP="004F5B6A">
            <w:pPr>
              <w:shd w:val="clear" w:color="auto" w:fill="FFFFFF"/>
              <w:rPr>
                <w:rFonts w:ascii="Tahoma" w:eastAsia="Times New Roman" w:hAnsi="Tahoma" w:cs="Tahoma"/>
                <w:color w:val="222222"/>
                <w:lang w:eastAsia="uk-UA"/>
              </w:rPr>
            </w:pPr>
            <w:r w:rsidRPr="00626BD4">
              <w:rPr>
                <w:rFonts w:ascii="Tahoma" w:eastAsia="Times New Roman" w:hAnsi="Tahoma" w:cs="Tahoma"/>
                <w:color w:val="222222"/>
                <w:lang w:eastAsia="uk-UA"/>
              </w:rPr>
              <w:t>В дужках приведений оригінальний текст англійською.</w:t>
            </w:r>
          </w:p>
          <w:p w:rsidR="004F5B6A" w:rsidRPr="00626BD4" w:rsidRDefault="004F5B6A" w:rsidP="004F5B6A">
            <w:pPr>
              <w:shd w:val="clear" w:color="auto" w:fill="FFFFFF"/>
              <w:rPr>
                <w:rFonts w:ascii="Tahoma" w:eastAsia="Times New Roman" w:hAnsi="Tahoma" w:cs="Tahoma"/>
                <w:color w:val="222222"/>
                <w:lang w:eastAsia="uk-UA"/>
              </w:rPr>
            </w:pPr>
            <w:r w:rsidRPr="00626BD4">
              <w:rPr>
                <w:rFonts w:ascii="Tahoma" w:eastAsia="Times New Roman" w:hAnsi="Tahoma" w:cs="Tahoma"/>
                <w:color w:val="222222"/>
                <w:lang w:eastAsia="uk-UA"/>
              </w:rPr>
              <w:t>Вимога G.SP.11 у таблиці 4.3.2.1 Додатку 5:</w:t>
            </w:r>
          </w:p>
          <w:p w:rsidR="004F5B6A" w:rsidRPr="00626BD4" w:rsidRDefault="004F5B6A" w:rsidP="004F5B6A">
            <w:pPr>
              <w:shd w:val="clear" w:color="auto" w:fill="FFFFFF"/>
              <w:rPr>
                <w:rFonts w:ascii="Tahoma" w:eastAsia="Times New Roman" w:hAnsi="Tahoma" w:cs="Tahoma"/>
                <w:color w:val="222222"/>
                <w:lang w:eastAsia="uk-UA"/>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338"/>
              <w:gridCol w:w="3371"/>
              <w:gridCol w:w="1418"/>
              <w:gridCol w:w="1417"/>
            </w:tblGrid>
            <w:tr w:rsidR="004F5B6A" w:rsidRPr="00626BD4" w:rsidTr="00B70769">
              <w:tc>
                <w:tcPr>
                  <w:tcW w:w="3709"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lastRenderedPageBreak/>
                    <w:t> </w:t>
                  </w:r>
                </w:p>
              </w:tc>
              <w:tc>
                <w:tcPr>
                  <w:tcW w:w="141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000000"/>
                      <w:sz w:val="16"/>
                      <w:szCs w:val="16"/>
                      <w:lang w:eastAsia="uk-UA"/>
                    </w:rPr>
                    <w:t>Обчислювання</w:t>
                  </w:r>
                </w:p>
              </w:tc>
              <w:tc>
                <w:tcPr>
                  <w:tcW w:w="141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000000"/>
                      <w:sz w:val="16"/>
                      <w:szCs w:val="16"/>
                      <w:lang w:eastAsia="uk-UA"/>
                    </w:rPr>
                    <w:t>Підсумок</w:t>
                  </w:r>
                </w:p>
              </w:tc>
            </w:tr>
            <w:tr w:rsidR="004F5B6A" w:rsidRPr="00626BD4" w:rsidTr="00B70769">
              <w:tc>
                <w:tcPr>
                  <w:tcW w:w="3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Отримувачі (</w:t>
                  </w:r>
                  <w:proofErr w:type="spellStart"/>
                  <w:r w:rsidRPr="00626BD4">
                    <w:rPr>
                      <w:rFonts w:ascii="Tahoma" w:eastAsia="Times New Roman" w:hAnsi="Tahoma" w:cs="Tahoma"/>
                      <w:color w:val="222222"/>
                      <w:sz w:val="16"/>
                      <w:szCs w:val="16"/>
                      <w:lang w:eastAsia="uk-UA"/>
                    </w:rPr>
                    <w:t>Beneficiaries</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43.000.000</w:t>
                  </w:r>
                </w:p>
              </w:tc>
            </w:tr>
            <w:tr w:rsidR="004F5B6A" w:rsidRPr="00626BD4" w:rsidTr="00B70769">
              <w:tc>
                <w:tcPr>
                  <w:tcW w:w="654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Медичні рахунки за (бюджетом) програмами (</w:t>
                  </w:r>
                  <w:proofErr w:type="spellStart"/>
                  <w:r w:rsidRPr="00626BD4">
                    <w:rPr>
                      <w:rFonts w:ascii="Tahoma" w:eastAsia="Times New Roman" w:hAnsi="Tahoma" w:cs="Tahoma"/>
                      <w:color w:val="222222"/>
                      <w:sz w:val="16"/>
                      <w:szCs w:val="16"/>
                      <w:lang w:eastAsia="uk-UA"/>
                    </w:rPr>
                    <w:t>Medical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bills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under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budget</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programs</w:t>
                  </w:r>
                  <w:proofErr w:type="spellEnd"/>
                  <w:r w:rsidRPr="00626BD4">
                    <w:rPr>
                      <w:rFonts w:ascii="Tahoma" w:eastAsia="Times New Roman" w:hAnsi="Tahoma" w:cs="Tahoma"/>
                      <w:color w:val="222222"/>
                      <w:sz w:val="16"/>
                      <w:szCs w:val="16"/>
                      <w:lang w:eastAsia="uk-UA"/>
                    </w:rPr>
                    <w:t>)</w:t>
                  </w:r>
                </w:p>
              </w:tc>
            </w:tr>
            <w:tr w:rsidR="004F5B6A" w:rsidRPr="00626BD4" w:rsidTr="00B70769">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Щорічна кількість рахунків за медичні послуги отримані від медичних закладів</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annual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bills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for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medical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services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received</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from</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medical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care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facilities</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w:t>
                  </w:r>
                </w:p>
              </w:tc>
            </w:tr>
            <w:tr w:rsidR="004F5B6A" w:rsidRPr="00626BD4" w:rsidTr="00B70769">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Середня кількість послуг (рядків) в одному рахунку</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average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services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lines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bill</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w:t>
                  </w:r>
                </w:p>
              </w:tc>
            </w:tr>
            <w:tr w:rsidR="004F5B6A" w:rsidRPr="00626BD4" w:rsidTr="00B70769">
              <w:tc>
                <w:tcPr>
                  <w:tcW w:w="654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Медичні рахунки за рецептурні медикаменти (</w:t>
                  </w:r>
                  <w:proofErr w:type="spellStart"/>
                  <w:r w:rsidRPr="00626BD4">
                    <w:rPr>
                      <w:rFonts w:ascii="Tahoma" w:eastAsia="Times New Roman" w:hAnsi="Tahoma" w:cs="Tahoma"/>
                      <w:color w:val="222222"/>
                      <w:sz w:val="16"/>
                      <w:szCs w:val="16"/>
                      <w:lang w:eastAsia="uk-UA"/>
                    </w:rPr>
                    <w:t>Medical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bills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for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dispensed</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drugs</w:t>
                  </w:r>
                  <w:proofErr w:type="spellEnd"/>
                  <w:r w:rsidRPr="00626BD4">
                    <w:rPr>
                      <w:rFonts w:ascii="Tahoma" w:eastAsia="Times New Roman" w:hAnsi="Tahoma" w:cs="Tahoma"/>
                      <w:color w:val="222222"/>
                      <w:sz w:val="16"/>
                      <w:szCs w:val="16"/>
                      <w:lang w:eastAsia="uk-UA"/>
                    </w:rPr>
                    <w:t>)</w:t>
                  </w:r>
                </w:p>
              </w:tc>
            </w:tr>
            <w:tr w:rsidR="004F5B6A" w:rsidRPr="00626BD4" w:rsidTr="00B70769">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Річна кількість рахунків за рецептурні медикаменти отриманих від фармакологів</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annual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bills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for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dispensed</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drugs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received</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from</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pharmacists</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3.000.000 x 12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36.000.000</w:t>
                  </w:r>
                </w:p>
              </w:tc>
            </w:tr>
            <w:tr w:rsidR="004F5B6A" w:rsidRPr="00626BD4" w:rsidTr="00B70769">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Середня кількість послуг (рядків) в одному рахунку</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average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drugs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lines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bill</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w:t>
                  </w:r>
                </w:p>
              </w:tc>
            </w:tr>
            <w:tr w:rsidR="004F5B6A" w:rsidRPr="00626BD4" w:rsidTr="00B70769">
              <w:tc>
                <w:tcPr>
                  <w:tcW w:w="654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Контакти/візити (</w:t>
                  </w:r>
                  <w:proofErr w:type="spellStart"/>
                  <w:r w:rsidRPr="00626BD4">
                    <w:rPr>
                      <w:rFonts w:ascii="Tahoma" w:eastAsia="Times New Roman" w:hAnsi="Tahoma" w:cs="Tahoma"/>
                      <w:color w:val="222222"/>
                      <w:sz w:val="16"/>
                      <w:szCs w:val="16"/>
                      <w:lang w:eastAsia="uk-UA"/>
                    </w:rPr>
                    <w:t>Encounters</w:t>
                  </w:r>
                  <w:proofErr w:type="spellEnd"/>
                  <w:r w:rsidRPr="00626BD4">
                    <w:rPr>
                      <w:rFonts w:ascii="Tahoma" w:eastAsia="Times New Roman" w:hAnsi="Tahoma" w:cs="Tahoma"/>
                      <w:color w:val="222222"/>
                      <w:sz w:val="16"/>
                      <w:szCs w:val="16"/>
                      <w:lang w:eastAsia="uk-UA"/>
                    </w:rPr>
                    <w:t>/</w:t>
                  </w:r>
                  <w:proofErr w:type="spellStart"/>
                  <w:r w:rsidRPr="00626BD4">
                    <w:rPr>
                      <w:rFonts w:ascii="Tahoma" w:eastAsia="Times New Roman" w:hAnsi="Tahoma" w:cs="Tahoma"/>
                      <w:color w:val="222222"/>
                      <w:sz w:val="16"/>
                      <w:szCs w:val="16"/>
                      <w:lang w:eastAsia="uk-UA"/>
                    </w:rPr>
                    <w:t>visits</w:t>
                  </w:r>
                  <w:proofErr w:type="spellEnd"/>
                  <w:r w:rsidRPr="00626BD4">
                    <w:rPr>
                      <w:rFonts w:ascii="Tahoma" w:eastAsia="Times New Roman" w:hAnsi="Tahoma" w:cs="Tahoma"/>
                      <w:color w:val="222222"/>
                      <w:sz w:val="16"/>
                      <w:szCs w:val="16"/>
                      <w:lang w:eastAsia="uk-UA"/>
                    </w:rPr>
                    <w:t>)</w:t>
                  </w:r>
                </w:p>
              </w:tc>
            </w:tr>
            <w:tr w:rsidR="004F5B6A" w:rsidRPr="00626BD4" w:rsidTr="00B70769">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Річна кількість візитів пацієнтів до первинних закладів/медиків</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annual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patient</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visits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to</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primary</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care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facilities</w:t>
                  </w:r>
                  <w:proofErr w:type="spellEnd"/>
                  <w:r w:rsidRPr="00626BD4">
                    <w:rPr>
                      <w:rFonts w:ascii="Tahoma" w:eastAsia="Times New Roman" w:hAnsi="Tahoma" w:cs="Tahoma"/>
                      <w:color w:val="222222"/>
                      <w:sz w:val="16"/>
                      <w:szCs w:val="16"/>
                      <w:lang w:eastAsia="uk-UA"/>
                    </w:rPr>
                    <w:t>/</w:t>
                  </w:r>
                  <w:proofErr w:type="spellStart"/>
                  <w:r w:rsidRPr="00626BD4">
                    <w:rPr>
                      <w:rFonts w:ascii="Tahoma" w:eastAsia="Times New Roman" w:hAnsi="Tahoma" w:cs="Tahoma"/>
                      <w:color w:val="222222"/>
                      <w:sz w:val="16"/>
                      <w:szCs w:val="16"/>
                      <w:lang w:eastAsia="uk-UA"/>
                    </w:rPr>
                    <w:t>physicians</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6.000.000 x 12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72.000.000</w:t>
                  </w:r>
                </w:p>
              </w:tc>
            </w:tr>
            <w:tr w:rsidR="004F5B6A" w:rsidRPr="00626BD4" w:rsidTr="00B70769">
              <w:tc>
                <w:tcPr>
                  <w:tcW w:w="654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proofErr w:type="spellStart"/>
                  <w:r w:rsidRPr="00626BD4">
                    <w:rPr>
                      <w:rFonts w:ascii="Tahoma" w:eastAsia="Times New Roman" w:hAnsi="Tahoma" w:cs="Tahoma"/>
                      <w:color w:val="222222"/>
                      <w:sz w:val="16"/>
                      <w:szCs w:val="16"/>
                      <w:lang w:eastAsia="uk-UA"/>
                    </w:rPr>
                    <w:t>Капітаційні</w:t>
                  </w:r>
                  <w:proofErr w:type="spellEnd"/>
                  <w:r w:rsidRPr="00626BD4">
                    <w:rPr>
                      <w:rFonts w:ascii="Tahoma" w:eastAsia="Times New Roman" w:hAnsi="Tahoma" w:cs="Tahoma"/>
                      <w:color w:val="222222"/>
                      <w:sz w:val="16"/>
                      <w:szCs w:val="16"/>
                      <w:lang w:eastAsia="uk-UA"/>
                    </w:rPr>
                    <w:t xml:space="preserve"> виплати (</w:t>
                  </w:r>
                  <w:proofErr w:type="spellStart"/>
                  <w:r w:rsidRPr="00626BD4">
                    <w:rPr>
                      <w:rFonts w:ascii="Tahoma" w:eastAsia="Times New Roman" w:hAnsi="Tahoma" w:cs="Tahoma"/>
                      <w:color w:val="222222"/>
                      <w:sz w:val="16"/>
                      <w:szCs w:val="16"/>
                      <w:lang w:eastAsia="uk-UA"/>
                    </w:rPr>
                    <w:t>Capitation</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payments</w:t>
                  </w:r>
                  <w:proofErr w:type="spellEnd"/>
                  <w:r w:rsidRPr="00626BD4">
                    <w:rPr>
                      <w:rFonts w:ascii="Tahoma" w:eastAsia="Times New Roman" w:hAnsi="Tahoma" w:cs="Tahoma"/>
                      <w:color w:val="222222"/>
                      <w:sz w:val="16"/>
                      <w:szCs w:val="16"/>
                      <w:lang w:eastAsia="uk-UA"/>
                    </w:rPr>
                    <w:t>)</w:t>
                  </w:r>
                </w:p>
              </w:tc>
            </w:tr>
            <w:tr w:rsidR="004F5B6A" w:rsidRPr="00626BD4" w:rsidTr="00B70769">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Кількість закладів для яких потрібно генерувати платежі подушного субсидування</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facilities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for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which</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capitation</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payments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need</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to</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be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generated</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2.000</w:t>
                  </w:r>
                </w:p>
              </w:tc>
            </w:tr>
            <w:tr w:rsidR="004F5B6A" w:rsidRPr="00626BD4" w:rsidTr="00B70769">
              <w:trPr>
                <w:trHeight w:val="1105"/>
              </w:trPr>
              <w:tc>
                <w:tcPr>
                  <w:tcW w:w="3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 </w:t>
                  </w:r>
                </w:p>
              </w:tc>
              <w:tc>
                <w:tcPr>
                  <w:tcW w:w="3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Річна кількість платежів подушного субсидування, які потрібно згенерувати</w:t>
                  </w:r>
                  <w:r w:rsidRPr="00626BD4">
                    <w:rPr>
                      <w:rFonts w:ascii="Tahoma" w:eastAsia="Times New Roman" w:hAnsi="Tahoma" w:cs="Tahoma"/>
                      <w:color w:val="222222"/>
                      <w:sz w:val="16"/>
                      <w:szCs w:val="16"/>
                      <w:lang w:eastAsia="uk-UA"/>
                    </w:rPr>
                    <w:br/>
                    <w:t>(</w:t>
                  </w:r>
                  <w:proofErr w:type="spellStart"/>
                  <w:r w:rsidRPr="00626BD4">
                    <w:rPr>
                      <w:rFonts w:ascii="Tahoma" w:eastAsia="Times New Roman" w:hAnsi="Tahoma" w:cs="Tahoma"/>
                      <w:color w:val="222222"/>
                      <w:sz w:val="16"/>
                      <w:szCs w:val="16"/>
                      <w:lang w:eastAsia="uk-UA"/>
                    </w:rPr>
                    <w:t>The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annual</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number</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of</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capitation</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payments</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that</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are</w:t>
                  </w:r>
                  <w:proofErr w:type="spellEnd"/>
                  <w:r w:rsidRPr="00626BD4">
                    <w:rPr>
                      <w:rFonts w:ascii="Tahoma" w:eastAsia="Times New Roman" w:hAnsi="Tahoma" w:cs="Tahoma"/>
                      <w:color w:val="222222"/>
                      <w:sz w:val="16"/>
                      <w:szCs w:val="16"/>
                      <w:lang w:eastAsia="uk-UA"/>
                    </w:rPr>
                    <w:t xml:space="preserve"> </w:t>
                  </w:r>
                  <w:proofErr w:type="spellStart"/>
                  <w:r w:rsidRPr="00626BD4">
                    <w:rPr>
                      <w:rFonts w:ascii="Tahoma" w:eastAsia="Times New Roman" w:hAnsi="Tahoma" w:cs="Tahoma"/>
                      <w:color w:val="222222"/>
                      <w:sz w:val="16"/>
                      <w:szCs w:val="16"/>
                      <w:lang w:eastAsia="uk-UA"/>
                    </w:rPr>
                    <w:t>generated</w:t>
                  </w:r>
                  <w:proofErr w:type="spellEnd"/>
                  <w:r w:rsidRPr="00626BD4">
                    <w:rPr>
                      <w:rFonts w:ascii="Tahoma" w:eastAsia="Times New Roman" w:hAnsi="Tahoma" w:cs="Tahoma"/>
                      <w:color w:val="222222"/>
                      <w:sz w:val="16"/>
                      <w:szCs w:val="16"/>
                      <w:lang w:eastAsia="uk-UA"/>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2000 x 2 x 12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5B6A" w:rsidRPr="00626BD4" w:rsidRDefault="004F5B6A" w:rsidP="004F5B6A">
                  <w:pPr>
                    <w:spacing w:after="0" w:line="252" w:lineRule="atLeast"/>
                    <w:rPr>
                      <w:rFonts w:ascii="Tahoma" w:eastAsia="Times New Roman" w:hAnsi="Tahoma" w:cs="Tahoma"/>
                      <w:color w:val="222222"/>
                      <w:sz w:val="16"/>
                      <w:szCs w:val="16"/>
                      <w:lang w:eastAsia="uk-UA"/>
                    </w:rPr>
                  </w:pPr>
                  <w:r w:rsidRPr="00626BD4">
                    <w:rPr>
                      <w:rFonts w:ascii="Tahoma" w:eastAsia="Times New Roman" w:hAnsi="Tahoma" w:cs="Tahoma"/>
                      <w:color w:val="222222"/>
                      <w:sz w:val="16"/>
                      <w:szCs w:val="16"/>
                      <w:lang w:eastAsia="uk-UA"/>
                    </w:rPr>
                    <w:t>48.000</w:t>
                  </w:r>
                </w:p>
              </w:tc>
            </w:tr>
          </w:tbl>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 xml:space="preserve">Ми не виявили вимог щодо обробки перевірок на підлягання бюджету/програмі, </w:t>
            </w:r>
            <w:proofErr w:type="spellStart"/>
            <w:r w:rsidRPr="00626BD4">
              <w:rPr>
                <w:rFonts w:ascii="Tahoma" w:eastAsia="Times New Roman" w:hAnsi="Tahoma" w:cs="Tahoma"/>
                <w:color w:val="222222"/>
                <w:lang w:eastAsia="uk-UA"/>
              </w:rPr>
              <w:t>авторизацій</w:t>
            </w:r>
            <w:proofErr w:type="spellEnd"/>
            <w:r w:rsidRPr="00626BD4">
              <w:rPr>
                <w:rFonts w:ascii="Tahoma" w:eastAsia="Times New Roman" w:hAnsi="Tahoma" w:cs="Tahoma"/>
                <w:color w:val="222222"/>
                <w:lang w:eastAsia="uk-UA"/>
              </w:rPr>
              <w:t>, рецептів та направлень.</w:t>
            </w:r>
          </w:p>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Таким чином ми не можемо включити ці транзакції в обчислення розмірів.</w:t>
            </w:r>
          </w:p>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w:t>
            </w:r>
            <w:proofErr w:type="spellStart"/>
            <w:r w:rsidRPr="00626BD4">
              <w:rPr>
                <w:rFonts w:ascii="Tahoma" w:eastAsia="Times New Roman" w:hAnsi="Tahoma" w:cs="Tahoma"/>
                <w:color w:val="222222"/>
                <w:lang w:eastAsia="uk-UA"/>
              </w:rPr>
              <w:t>We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didn’t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detect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requirements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for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processing</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eligibility</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checks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authorizations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prescriptions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and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referrals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Hence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we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won’t</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include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these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transactions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in</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the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sizing</w:t>
            </w:r>
            <w:proofErr w:type="spellEnd"/>
            <w:r w:rsidRPr="00626BD4">
              <w:rPr>
                <w:rFonts w:ascii="Tahoma" w:eastAsia="Times New Roman" w:hAnsi="Tahoma" w:cs="Tahoma"/>
                <w:color w:val="222222"/>
                <w:lang w:eastAsia="uk-UA"/>
              </w:rPr>
              <w:t>.)</w:t>
            </w: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shd w:val="clear" w:color="auto" w:fill="FFFFFF"/>
              <w:jc w:val="both"/>
              <w:rPr>
                <w:rFonts w:ascii="Tahoma" w:eastAsia="Times New Roman" w:hAnsi="Tahoma" w:cs="Tahoma"/>
                <w:color w:val="222222"/>
                <w:lang w:eastAsia="uk-UA"/>
              </w:rPr>
            </w:pPr>
            <w:r w:rsidRPr="00626BD4">
              <w:rPr>
                <w:rFonts w:ascii="Tahoma" w:eastAsia="Times New Roman" w:hAnsi="Tahoma" w:cs="Tahoma"/>
                <w:color w:val="222222"/>
                <w:lang w:eastAsia="uk-UA"/>
              </w:rPr>
              <w:t>Для аналізу нам потрібно </w:t>
            </w:r>
            <w:r w:rsidRPr="00626BD4">
              <w:rPr>
                <w:rFonts w:ascii="Tahoma" w:eastAsia="Times New Roman" w:hAnsi="Tahoma" w:cs="Tahoma"/>
                <w:bCs/>
                <w:color w:val="222222"/>
                <w:lang w:eastAsia="uk-UA"/>
              </w:rPr>
              <w:t xml:space="preserve">знати кількість користувачів МОЗ, які будуть одночасно аналізувати данні, запускати </w:t>
            </w:r>
            <w:proofErr w:type="spellStart"/>
            <w:r w:rsidRPr="00626BD4">
              <w:rPr>
                <w:rFonts w:ascii="Tahoma" w:eastAsia="Times New Roman" w:hAnsi="Tahoma" w:cs="Tahoma"/>
                <w:bCs/>
                <w:color w:val="222222"/>
                <w:lang w:eastAsia="uk-UA"/>
              </w:rPr>
              <w:t>дашборди</w:t>
            </w:r>
            <w:proofErr w:type="spellEnd"/>
            <w:r w:rsidRPr="00626BD4">
              <w:rPr>
                <w:rFonts w:ascii="Tahoma" w:eastAsia="Times New Roman" w:hAnsi="Tahoma" w:cs="Tahoma"/>
                <w:bCs/>
                <w:color w:val="222222"/>
                <w:lang w:eastAsia="uk-UA"/>
              </w:rPr>
              <w:t xml:space="preserve"> та створювати операційні звіти</w:t>
            </w:r>
            <w:r w:rsidRPr="00626BD4">
              <w:rPr>
                <w:rFonts w:ascii="Tahoma" w:eastAsia="Times New Roman" w:hAnsi="Tahoma" w:cs="Tahoma"/>
                <w:color w:val="222222"/>
                <w:lang w:eastAsia="uk-UA"/>
              </w:rPr>
              <w:t>.</w:t>
            </w:r>
          </w:p>
          <w:p w:rsidR="004F5B6A" w:rsidRPr="00626BD4" w:rsidRDefault="004F5B6A" w:rsidP="004F5B6A">
            <w:pPr>
              <w:shd w:val="clear" w:color="auto" w:fill="FFFFFF"/>
              <w:jc w:val="both"/>
              <w:rPr>
                <w:rFonts w:ascii="Tahoma" w:eastAsia="Times New Roman" w:hAnsi="Tahoma" w:cs="Tahoma"/>
                <w:color w:val="222222"/>
                <w:sz w:val="24"/>
                <w:szCs w:val="24"/>
                <w:lang w:eastAsia="uk-UA"/>
              </w:rPr>
            </w:pPr>
            <w:r w:rsidRPr="00626BD4">
              <w:rPr>
                <w:rFonts w:ascii="Tahoma" w:eastAsia="Times New Roman" w:hAnsi="Tahoma" w:cs="Tahoma"/>
                <w:color w:val="222222"/>
                <w:lang w:eastAsia="uk-UA"/>
              </w:rPr>
              <w:t>(</w:t>
            </w:r>
            <w:proofErr w:type="spellStart"/>
            <w:r w:rsidRPr="00626BD4">
              <w:rPr>
                <w:rFonts w:ascii="Tahoma" w:eastAsia="Times New Roman" w:hAnsi="Tahoma" w:cs="Tahoma"/>
                <w:color w:val="222222"/>
                <w:lang w:eastAsia="uk-UA"/>
              </w:rPr>
              <w:t>For</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analytics</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we</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need</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to</w:t>
            </w:r>
            <w:proofErr w:type="spellEnd"/>
            <w:r w:rsidRPr="00626BD4">
              <w:rPr>
                <w:rFonts w:ascii="Tahoma" w:eastAsia="Times New Roman" w:hAnsi="Tahoma" w:cs="Tahoma"/>
                <w:color w:val="222222"/>
                <w:lang w:eastAsia="uk-UA"/>
              </w:rPr>
              <w:t xml:space="preserve"> </w:t>
            </w:r>
            <w:proofErr w:type="spellStart"/>
            <w:r w:rsidRPr="00626BD4">
              <w:rPr>
                <w:rFonts w:ascii="Tahoma" w:eastAsia="Times New Roman" w:hAnsi="Tahoma" w:cs="Tahoma"/>
                <w:color w:val="222222"/>
                <w:lang w:eastAsia="uk-UA"/>
              </w:rPr>
              <w:t>know</w:t>
            </w:r>
            <w:proofErr w:type="spellEnd"/>
            <w:r w:rsidRPr="00626BD4">
              <w:rPr>
                <w:rFonts w:ascii="Tahoma" w:eastAsia="Times New Roman" w:hAnsi="Tahoma" w:cs="Tahoma"/>
                <w:color w:val="222222"/>
                <w:lang w:eastAsia="uk-UA"/>
              </w:rPr>
              <w:t> </w:t>
            </w:r>
            <w:proofErr w:type="spellStart"/>
            <w:r w:rsidRPr="00626BD4">
              <w:rPr>
                <w:rFonts w:ascii="Tahoma" w:eastAsia="Times New Roman" w:hAnsi="Tahoma" w:cs="Tahoma"/>
                <w:bCs/>
                <w:color w:val="222222"/>
                <w:lang w:eastAsia="uk-UA"/>
              </w:rPr>
              <w:t>the</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number</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of</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concurrent</w:t>
            </w:r>
            <w:proofErr w:type="spellEnd"/>
            <w:r w:rsidRPr="00626BD4">
              <w:rPr>
                <w:rFonts w:ascii="Tahoma" w:eastAsia="Times New Roman" w:hAnsi="Tahoma" w:cs="Tahoma"/>
                <w:bCs/>
                <w:color w:val="222222"/>
                <w:lang w:eastAsia="uk-UA"/>
              </w:rPr>
              <w:t xml:space="preserve"> NSZU </w:t>
            </w:r>
            <w:proofErr w:type="spellStart"/>
            <w:r w:rsidRPr="00626BD4">
              <w:rPr>
                <w:rFonts w:ascii="Tahoma" w:eastAsia="Times New Roman" w:hAnsi="Tahoma" w:cs="Tahoma"/>
                <w:bCs/>
                <w:color w:val="222222"/>
                <w:lang w:eastAsia="uk-UA"/>
              </w:rPr>
              <w:t>users</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analyzing</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the</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data</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running</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dashboards</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and</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creating</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operational</w:t>
            </w:r>
            <w:proofErr w:type="spellEnd"/>
            <w:r w:rsidRPr="00626BD4">
              <w:rPr>
                <w:rFonts w:ascii="Tahoma" w:eastAsia="Times New Roman" w:hAnsi="Tahoma" w:cs="Tahoma"/>
                <w:bCs/>
                <w:color w:val="222222"/>
                <w:lang w:eastAsia="uk-UA"/>
              </w:rPr>
              <w:t xml:space="preserve"> </w:t>
            </w:r>
            <w:proofErr w:type="spellStart"/>
            <w:r w:rsidRPr="00626BD4">
              <w:rPr>
                <w:rFonts w:ascii="Tahoma" w:eastAsia="Times New Roman" w:hAnsi="Tahoma" w:cs="Tahoma"/>
                <w:bCs/>
                <w:color w:val="222222"/>
                <w:lang w:eastAsia="uk-UA"/>
              </w:rPr>
              <w:t>reports</w:t>
            </w:r>
            <w:proofErr w:type="spellEnd"/>
            <w:r w:rsidRPr="00626BD4">
              <w:rPr>
                <w:rFonts w:ascii="Tahoma" w:eastAsia="Times New Roman" w:hAnsi="Tahoma" w:cs="Tahoma"/>
                <w:color w:val="222222"/>
                <w:lang w:eastAsia="uk-UA"/>
              </w:rPr>
              <w:t>.)</w:t>
            </w:r>
          </w:p>
        </w:tc>
        <w:tc>
          <w:tcPr>
            <w:tcW w:w="7229" w:type="dxa"/>
          </w:tcPr>
          <w:p w:rsidR="004F5B6A" w:rsidRPr="00626BD4" w:rsidRDefault="004F5B6A" w:rsidP="004F5B6A">
            <w:pPr>
              <w:jc w:val="both"/>
              <w:rPr>
                <w:rFonts w:ascii="Tahoma" w:eastAsia="Times New Roman" w:hAnsi="Tahoma" w:cs="Tahoma"/>
                <w:bCs/>
                <w:iCs/>
                <w:lang w:eastAsia="uk-UA"/>
              </w:rPr>
            </w:pPr>
            <w:r w:rsidRPr="00626BD4">
              <w:rPr>
                <w:rFonts w:ascii="Tahoma" w:eastAsia="Times New Roman" w:hAnsi="Tahoma" w:cs="Tahoma"/>
                <w:bCs/>
                <w:iCs/>
                <w:lang w:eastAsia="uk-UA"/>
              </w:rPr>
              <w:lastRenderedPageBreak/>
              <w:t>Інформація для обчислення апаратних вимог знаходиться нижче в таблиці (виділено зеленим кольором):</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tbl>
            <w:tblPr>
              <w:tblW w:w="6969" w:type="dxa"/>
              <w:tblLayout w:type="fixed"/>
              <w:tblCellMar>
                <w:left w:w="0" w:type="dxa"/>
                <w:right w:w="0" w:type="dxa"/>
              </w:tblCellMar>
              <w:tblLook w:val="04A0" w:firstRow="1" w:lastRow="0" w:firstColumn="1" w:lastColumn="0" w:noHBand="0" w:noVBand="1"/>
            </w:tblPr>
            <w:tblGrid>
              <w:gridCol w:w="307"/>
              <w:gridCol w:w="3119"/>
              <w:gridCol w:w="2409"/>
              <w:gridCol w:w="1134"/>
            </w:tblGrid>
            <w:tr w:rsidR="004F5B6A" w:rsidRPr="00626BD4" w:rsidTr="00DE40F6">
              <w:trPr>
                <w:trHeight w:val="252"/>
              </w:trPr>
              <w:tc>
                <w:tcPr>
                  <w:tcW w:w="3426"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lastRenderedPageBreak/>
                    <w:t> </w:t>
                  </w:r>
                </w:p>
              </w:tc>
              <w:tc>
                <w:tcPr>
                  <w:tcW w:w="240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color w:val="000000"/>
                      <w:sz w:val="16"/>
                      <w:szCs w:val="16"/>
                    </w:rPr>
                    <w:t>Обчислювання</w:t>
                  </w:r>
                </w:p>
              </w:tc>
              <w:tc>
                <w:tcPr>
                  <w:tcW w:w="113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color w:val="000000"/>
                      <w:sz w:val="16"/>
                      <w:szCs w:val="16"/>
                    </w:rPr>
                    <w:t>Підсумок</w:t>
                  </w:r>
                </w:p>
              </w:tc>
            </w:tr>
            <w:tr w:rsidR="004F5B6A" w:rsidRPr="00626BD4" w:rsidTr="00DE40F6">
              <w:tc>
                <w:tcPr>
                  <w:tcW w:w="34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Отримувачі (</w:t>
                  </w:r>
                  <w:proofErr w:type="spellStart"/>
                  <w:r w:rsidRPr="00626BD4">
                    <w:rPr>
                      <w:rFonts w:ascii="Tahoma" w:hAnsi="Tahoma" w:cs="Tahoma"/>
                      <w:sz w:val="16"/>
                      <w:szCs w:val="16"/>
                    </w:rPr>
                    <w:t>Beneficiaries</w:t>
                  </w:r>
                  <w:proofErr w:type="spellEnd"/>
                  <w:r w:rsidRPr="00626BD4">
                    <w:rPr>
                      <w:rFonts w:ascii="Tahoma" w:hAnsi="Tahoma" w:cs="Tahoma"/>
                      <w:sz w:val="16"/>
                      <w:szCs w:val="16"/>
                    </w:rPr>
                    <w:t xml:space="preserve">) -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43.000.000</w:t>
                  </w:r>
                </w:p>
              </w:tc>
            </w:tr>
            <w:tr w:rsidR="004F5B6A" w:rsidRPr="00626BD4" w:rsidTr="00DE40F6">
              <w:tc>
                <w:tcPr>
                  <w:tcW w:w="69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Медичні рахунки за (бюджетом) програмами (</w:t>
                  </w:r>
                  <w:proofErr w:type="spellStart"/>
                  <w:r w:rsidRPr="00626BD4">
                    <w:rPr>
                      <w:rFonts w:ascii="Tahoma" w:hAnsi="Tahoma" w:cs="Tahoma"/>
                      <w:sz w:val="16"/>
                      <w:szCs w:val="16"/>
                    </w:rPr>
                    <w:t>Medical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bills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under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budget</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programs</w:t>
                  </w:r>
                  <w:proofErr w:type="spellEnd"/>
                  <w:r w:rsidRPr="00626BD4">
                    <w:rPr>
                      <w:rFonts w:ascii="Tahoma" w:hAnsi="Tahoma" w:cs="Tahoma"/>
                      <w:sz w:val="16"/>
                      <w:szCs w:val="16"/>
                    </w:rPr>
                    <w:t>)</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line="252" w:lineRule="auto"/>
                    <w:rPr>
                      <w:rFonts w:ascii="Tahoma" w:hAnsi="Tahoma" w:cs="Tahoma"/>
                      <w:sz w:val="16"/>
                      <w:szCs w:val="16"/>
                    </w:rPr>
                  </w:pPr>
                  <w:r w:rsidRPr="00626BD4">
                    <w:rPr>
                      <w:rFonts w:ascii="Tahoma" w:hAnsi="Tahoma" w:cs="Tahoma"/>
                      <w:sz w:val="16"/>
                      <w:szCs w:val="16"/>
                    </w:rPr>
                    <w:t>Щорічна кількість рахунків за медичні послуги отримані від медичних закладів</w:t>
                  </w:r>
                  <w:r w:rsidRPr="00626BD4">
                    <w:rPr>
                      <w:rFonts w:ascii="Tahoma" w:hAnsi="Tahoma" w:cs="Tahoma"/>
                      <w:sz w:val="16"/>
                      <w:szCs w:val="16"/>
                    </w:rPr>
                    <w:br/>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annual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bills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for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medical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services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received</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from</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medical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care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facilities</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Первинна медична допомога(ПМД)</w:t>
                  </w:r>
                </w:p>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1500х12=18000</w:t>
                  </w:r>
                </w:p>
                <w:p w:rsidR="004F5B6A" w:rsidRPr="00626BD4" w:rsidRDefault="004F5B6A" w:rsidP="004F5B6A">
                  <w:pPr>
                    <w:spacing w:line="252" w:lineRule="auto"/>
                    <w:rPr>
                      <w:rFonts w:ascii="Tahoma" w:hAnsi="Tahoma" w:cs="Tahoma"/>
                      <w:sz w:val="16"/>
                      <w:szCs w:val="16"/>
                      <w:highlight w:val="green"/>
                    </w:rPr>
                  </w:pPr>
                </w:p>
                <w:p w:rsidR="004F5B6A" w:rsidRPr="00626BD4" w:rsidRDefault="004F5B6A" w:rsidP="004F5B6A">
                  <w:pPr>
                    <w:spacing w:line="252" w:lineRule="auto"/>
                    <w:rPr>
                      <w:rFonts w:ascii="Tahoma" w:hAnsi="Tahoma" w:cs="Tahoma"/>
                      <w:sz w:val="16"/>
                      <w:szCs w:val="16"/>
                      <w:highlight w:val="green"/>
                    </w:rPr>
                  </w:pPr>
                  <w:proofErr w:type="spellStart"/>
                  <w:r w:rsidRPr="00626BD4">
                    <w:rPr>
                      <w:rFonts w:ascii="Tahoma" w:hAnsi="Tahoma" w:cs="Tahoma"/>
                      <w:sz w:val="16"/>
                      <w:szCs w:val="16"/>
                      <w:highlight w:val="green"/>
                    </w:rPr>
                    <w:t>Реімбурсація</w:t>
                  </w:r>
                  <w:proofErr w:type="spellEnd"/>
                </w:p>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2700х2х13=70200</w:t>
                  </w:r>
                </w:p>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Оплата 2-а рази на місяць та перерахунок в кінці року</w:t>
                  </w:r>
                </w:p>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Спеціалізована медична</w:t>
                  </w:r>
                </w:p>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допомога 2000х2х12=48000</w:t>
                  </w:r>
                </w:p>
                <w:p w:rsidR="004F5B6A" w:rsidRPr="00626BD4" w:rsidRDefault="004F5B6A" w:rsidP="004F5B6A">
                  <w:pPr>
                    <w:spacing w:line="252" w:lineRule="auto"/>
                    <w:rPr>
                      <w:rFonts w:ascii="Tahoma" w:hAnsi="Tahoma" w:cs="Tahoma"/>
                      <w:sz w:val="16"/>
                      <w:szCs w:val="16"/>
                    </w:rPr>
                  </w:pPr>
                  <w:proofErr w:type="spellStart"/>
                  <w:r w:rsidRPr="00626BD4">
                    <w:rPr>
                      <w:rFonts w:ascii="Tahoma" w:hAnsi="Tahoma" w:cs="Tahoma"/>
                      <w:sz w:val="16"/>
                      <w:szCs w:val="16"/>
                      <w:highlight w:val="green"/>
                    </w:rPr>
                    <w:t>Аванс+звіт</w:t>
                  </w:r>
                  <w:proofErr w:type="spellEnd"/>
                  <w:r w:rsidRPr="00626BD4">
                    <w:rPr>
                      <w:rFonts w:ascii="Tahoma" w:hAnsi="Tahoma" w:cs="Tahoma"/>
                      <w:sz w:val="16"/>
                      <w:szCs w:val="16"/>
                      <w:highlight w:val="green"/>
                    </w:rPr>
                    <w:t xml:space="preserve"> за місяць + перерахунок на кінець року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line="252" w:lineRule="auto"/>
                    <w:rPr>
                      <w:rFonts w:ascii="Tahoma" w:hAnsi="Tahoma" w:cs="Tahoma"/>
                      <w:sz w:val="16"/>
                      <w:szCs w:val="16"/>
                    </w:rPr>
                  </w:pPr>
                  <w:r w:rsidRPr="00626BD4">
                    <w:rPr>
                      <w:rFonts w:ascii="Tahoma" w:hAnsi="Tahoma" w:cs="Tahoma"/>
                      <w:sz w:val="16"/>
                      <w:szCs w:val="16"/>
                      <w:highlight w:val="green"/>
                    </w:rPr>
                    <w:t>166.200</w:t>
                  </w:r>
                  <w:r w:rsidRPr="00626BD4">
                    <w:rPr>
                      <w:rFonts w:ascii="Tahoma" w:hAnsi="Tahoma" w:cs="Tahoma"/>
                      <w:sz w:val="16"/>
                      <w:szCs w:val="16"/>
                    </w:rPr>
                    <w:t xml:space="preserve"> </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xml:space="preserve">Середня кількість послуг (рядків) в одному рахунку </w:t>
                  </w:r>
                  <w:r w:rsidRPr="00626BD4">
                    <w:rPr>
                      <w:rFonts w:ascii="Tahoma" w:hAnsi="Tahoma" w:cs="Tahoma"/>
                      <w:sz w:val="16"/>
                      <w:szCs w:val="16"/>
                    </w:rPr>
                    <w:br/>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average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services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lines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bill</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ПМД= 10</w:t>
                  </w:r>
                </w:p>
                <w:p w:rsidR="004F5B6A" w:rsidRPr="00626BD4" w:rsidRDefault="004F5B6A" w:rsidP="004F5B6A">
                  <w:pPr>
                    <w:spacing w:line="252" w:lineRule="auto"/>
                    <w:rPr>
                      <w:rFonts w:ascii="Tahoma" w:hAnsi="Tahoma" w:cs="Tahoma"/>
                      <w:sz w:val="16"/>
                      <w:szCs w:val="16"/>
                      <w:highlight w:val="green"/>
                    </w:rPr>
                  </w:pPr>
                  <w:r w:rsidRPr="00626BD4">
                    <w:rPr>
                      <w:rFonts w:ascii="Tahoma" w:hAnsi="Tahoma" w:cs="Tahoma"/>
                      <w:sz w:val="16"/>
                      <w:szCs w:val="16"/>
                      <w:highlight w:val="green"/>
                    </w:rPr>
                    <w:t xml:space="preserve">СМД  = </w:t>
                  </w:r>
                  <w:proofErr w:type="spellStart"/>
                  <w:r w:rsidRPr="00626BD4">
                    <w:rPr>
                      <w:rFonts w:ascii="Tahoma" w:hAnsi="Tahoma" w:cs="Tahoma"/>
                      <w:sz w:val="16"/>
                      <w:szCs w:val="16"/>
                      <w:highlight w:val="green"/>
                    </w:rPr>
                    <w:t>up</w:t>
                  </w:r>
                  <w:proofErr w:type="spellEnd"/>
                  <w:r w:rsidRPr="00626BD4">
                    <w:rPr>
                      <w:rFonts w:ascii="Tahoma" w:hAnsi="Tahoma" w:cs="Tahoma"/>
                      <w:sz w:val="16"/>
                      <w:szCs w:val="16"/>
                      <w:highlight w:val="green"/>
                    </w:rPr>
                    <w:t xml:space="preserve"> </w:t>
                  </w:r>
                  <w:proofErr w:type="spellStart"/>
                  <w:r w:rsidRPr="00626BD4">
                    <w:rPr>
                      <w:rFonts w:ascii="Tahoma" w:hAnsi="Tahoma" w:cs="Tahoma"/>
                      <w:sz w:val="16"/>
                      <w:szCs w:val="16"/>
                      <w:highlight w:val="green"/>
                    </w:rPr>
                    <w:t>to</w:t>
                  </w:r>
                  <w:proofErr w:type="spellEnd"/>
                  <w:r w:rsidRPr="00626BD4">
                    <w:rPr>
                      <w:rFonts w:ascii="Tahoma" w:hAnsi="Tahoma" w:cs="Tahoma"/>
                      <w:sz w:val="16"/>
                      <w:szCs w:val="16"/>
                      <w:highlight w:val="green"/>
                    </w:rPr>
                    <w:t xml:space="preserve"> 800 (DSG 200х4)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w:t>
                  </w:r>
                </w:p>
              </w:tc>
            </w:tr>
            <w:tr w:rsidR="004F5B6A" w:rsidRPr="00626BD4" w:rsidTr="00DE40F6">
              <w:tc>
                <w:tcPr>
                  <w:tcW w:w="69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Медичні рахунки за рецептурні медикаменти (</w:t>
                  </w:r>
                  <w:proofErr w:type="spellStart"/>
                  <w:r w:rsidRPr="00626BD4">
                    <w:rPr>
                      <w:rFonts w:ascii="Tahoma" w:hAnsi="Tahoma" w:cs="Tahoma"/>
                      <w:sz w:val="16"/>
                      <w:szCs w:val="16"/>
                    </w:rPr>
                    <w:t>Medical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bills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for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dispensed</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drugs</w:t>
                  </w:r>
                  <w:proofErr w:type="spellEnd"/>
                  <w:r w:rsidRPr="00626BD4">
                    <w:rPr>
                      <w:rFonts w:ascii="Tahoma" w:hAnsi="Tahoma" w:cs="Tahoma"/>
                      <w:sz w:val="16"/>
                      <w:szCs w:val="16"/>
                    </w:rPr>
                    <w:t>)</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Річна кількість рахунків за рецептурні медикаменти отриманих від фармакологів</w:t>
                  </w:r>
                  <w:r w:rsidRPr="00626BD4">
                    <w:rPr>
                      <w:rFonts w:ascii="Tahoma" w:hAnsi="Tahoma" w:cs="Tahoma"/>
                      <w:sz w:val="16"/>
                      <w:szCs w:val="16"/>
                    </w:rPr>
                    <w:br/>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annual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bills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for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dispensed</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drugs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received</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from</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pharmacists</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highlight w:val="green"/>
                    </w:rPr>
                  </w:pPr>
                  <w:r w:rsidRPr="00626BD4">
                    <w:rPr>
                      <w:rFonts w:ascii="Tahoma" w:hAnsi="Tahoma" w:cs="Tahoma"/>
                      <w:sz w:val="16"/>
                      <w:szCs w:val="16"/>
                      <w:highlight w:val="green"/>
                    </w:rPr>
                    <w:t>Якщо ви маєте на увазі рецепти то: 3.000.000 x 12</w:t>
                  </w:r>
                </w:p>
                <w:p w:rsidR="004F5B6A" w:rsidRPr="00626BD4" w:rsidRDefault="004F5B6A" w:rsidP="004F5B6A">
                  <w:pPr>
                    <w:spacing w:before="100" w:beforeAutospacing="1" w:after="100" w:afterAutospacing="1" w:line="252" w:lineRule="auto"/>
                    <w:rPr>
                      <w:rFonts w:ascii="Tahoma" w:hAnsi="Tahoma" w:cs="Tahoma"/>
                      <w:sz w:val="16"/>
                      <w:szCs w:val="16"/>
                      <w:highlight w:val="green"/>
                    </w:rPr>
                  </w:pPr>
                  <w:r w:rsidRPr="00626BD4">
                    <w:rPr>
                      <w:rFonts w:ascii="Tahoma" w:hAnsi="Tahoma" w:cs="Tahoma"/>
                      <w:sz w:val="16"/>
                      <w:szCs w:val="16"/>
                      <w:highlight w:val="green"/>
                    </w:rPr>
                    <w:t xml:space="preserve">Якщо звіти за договорами </w:t>
                  </w:r>
                  <w:proofErr w:type="spellStart"/>
                  <w:r w:rsidRPr="00626BD4">
                    <w:rPr>
                      <w:rFonts w:ascii="Tahoma" w:hAnsi="Tahoma" w:cs="Tahoma"/>
                      <w:sz w:val="16"/>
                      <w:szCs w:val="16"/>
                      <w:highlight w:val="green"/>
                    </w:rPr>
                    <w:t>реімбурсації</w:t>
                  </w:r>
                  <w:proofErr w:type="spellEnd"/>
                  <w:r w:rsidRPr="00626BD4">
                    <w:rPr>
                      <w:rFonts w:ascii="Tahoma" w:hAnsi="Tahoma" w:cs="Tahoma"/>
                      <w:sz w:val="16"/>
                      <w:szCs w:val="16"/>
                      <w:highlight w:val="green"/>
                    </w:rPr>
                    <w:t xml:space="preserve"> то вони сплачуються 2 рази на місяць за звітом організації</w:t>
                  </w:r>
                </w:p>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highlight w:val="green"/>
                    </w:rPr>
                    <w:t>2700х2х13=70.200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36.000.000</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Середня кількість послуг (рядків) в одному рахунку</w:t>
                  </w:r>
                  <w:r w:rsidRPr="00626BD4">
                    <w:rPr>
                      <w:rFonts w:ascii="Tahoma" w:hAnsi="Tahoma" w:cs="Tahoma"/>
                      <w:sz w:val="16"/>
                      <w:szCs w:val="16"/>
                    </w:rPr>
                    <w:br/>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average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drugs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lines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bill</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highlight w:val="green"/>
                    </w:rPr>
                  </w:pPr>
                  <w:r w:rsidRPr="00626BD4">
                    <w:rPr>
                      <w:rFonts w:ascii="Tahoma" w:hAnsi="Tahoma" w:cs="Tahoma"/>
                      <w:sz w:val="16"/>
                      <w:szCs w:val="16"/>
                      <w:highlight w:val="green"/>
                    </w:rPr>
                    <w:t> Кількість приведених назв препаратів. У 2020 році рядків буде не більше 600. У наступні роки кількість рядків буде збільшуватися до 2000.</w:t>
                  </w:r>
                </w:p>
                <w:p w:rsidR="004F5B6A" w:rsidRPr="00626BD4" w:rsidRDefault="004F5B6A" w:rsidP="004F5B6A">
                  <w:pPr>
                    <w:spacing w:before="100" w:beforeAutospacing="1" w:after="100" w:afterAutospacing="1" w:line="252" w:lineRule="auto"/>
                    <w:rPr>
                      <w:rFonts w:ascii="Tahoma" w:hAnsi="Tahoma" w:cs="Tahoma"/>
                      <w:sz w:val="16"/>
                      <w:szCs w:val="16"/>
                      <w:highlight w:val="green"/>
                    </w:rPr>
                  </w:pPr>
                  <w:r w:rsidRPr="00626BD4">
                    <w:rPr>
                      <w:rFonts w:ascii="Tahoma" w:hAnsi="Tahoma" w:cs="Tahoma"/>
                      <w:sz w:val="16"/>
                      <w:szCs w:val="16"/>
                      <w:highlight w:val="green"/>
                    </w:rPr>
                    <w:t xml:space="preserve">До 2000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2000</w:t>
                  </w:r>
                </w:p>
              </w:tc>
            </w:tr>
            <w:tr w:rsidR="004F5B6A" w:rsidRPr="00626BD4" w:rsidTr="00DE40F6">
              <w:tc>
                <w:tcPr>
                  <w:tcW w:w="69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Контакти/візити (</w:t>
                  </w:r>
                  <w:proofErr w:type="spellStart"/>
                  <w:r w:rsidRPr="00626BD4">
                    <w:rPr>
                      <w:rFonts w:ascii="Tahoma" w:hAnsi="Tahoma" w:cs="Tahoma"/>
                      <w:sz w:val="16"/>
                      <w:szCs w:val="16"/>
                    </w:rPr>
                    <w:t>Encounters</w:t>
                  </w:r>
                  <w:proofErr w:type="spellEnd"/>
                  <w:r w:rsidRPr="00626BD4">
                    <w:rPr>
                      <w:rFonts w:ascii="Tahoma" w:hAnsi="Tahoma" w:cs="Tahoma"/>
                      <w:sz w:val="16"/>
                      <w:szCs w:val="16"/>
                    </w:rPr>
                    <w:t>/</w:t>
                  </w:r>
                  <w:proofErr w:type="spellStart"/>
                  <w:r w:rsidRPr="00626BD4">
                    <w:rPr>
                      <w:rFonts w:ascii="Tahoma" w:hAnsi="Tahoma" w:cs="Tahoma"/>
                      <w:sz w:val="16"/>
                      <w:szCs w:val="16"/>
                    </w:rPr>
                    <w:t>visits</w:t>
                  </w:r>
                  <w:proofErr w:type="spellEnd"/>
                  <w:r w:rsidRPr="00626BD4">
                    <w:rPr>
                      <w:rFonts w:ascii="Tahoma" w:hAnsi="Tahoma" w:cs="Tahoma"/>
                      <w:sz w:val="16"/>
                      <w:szCs w:val="16"/>
                    </w:rPr>
                    <w:t>)</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Річна кількість візитів пацієнтів до первинних закладів/медиків</w:t>
                  </w:r>
                  <w:r w:rsidRPr="00626BD4">
                    <w:rPr>
                      <w:rFonts w:ascii="Tahoma" w:hAnsi="Tahoma" w:cs="Tahoma"/>
                      <w:sz w:val="16"/>
                      <w:szCs w:val="16"/>
                    </w:rPr>
                    <w:br/>
                  </w:r>
                  <w:r w:rsidRPr="00626BD4">
                    <w:rPr>
                      <w:rFonts w:ascii="Tahoma" w:hAnsi="Tahoma" w:cs="Tahoma"/>
                      <w:sz w:val="16"/>
                      <w:szCs w:val="16"/>
                    </w:rPr>
                    <w:lastRenderedPageBreak/>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annual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patient</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visits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to</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primary</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care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facilities</w:t>
                  </w:r>
                  <w:proofErr w:type="spellEnd"/>
                  <w:r w:rsidRPr="00626BD4">
                    <w:rPr>
                      <w:rFonts w:ascii="Tahoma" w:hAnsi="Tahoma" w:cs="Tahoma"/>
                      <w:sz w:val="16"/>
                      <w:szCs w:val="16"/>
                    </w:rPr>
                    <w:t>/</w:t>
                  </w:r>
                  <w:proofErr w:type="spellStart"/>
                  <w:r w:rsidRPr="00626BD4">
                    <w:rPr>
                      <w:rFonts w:ascii="Tahoma" w:hAnsi="Tahoma" w:cs="Tahoma"/>
                      <w:sz w:val="16"/>
                      <w:szCs w:val="16"/>
                    </w:rPr>
                    <w:t>physicians</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lastRenderedPageBreak/>
                    <w:t xml:space="preserve">6.000.000 x 12. </w:t>
                  </w:r>
                  <w:r w:rsidRPr="00626BD4">
                    <w:rPr>
                      <w:rFonts w:ascii="Tahoma" w:hAnsi="Tahoma" w:cs="Tahoma"/>
                      <w:sz w:val="16"/>
                      <w:szCs w:val="16"/>
                      <w:highlight w:val="green"/>
                    </w:rPr>
                    <w:t>Більш точних даних надати не можемо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72.000.000</w:t>
                  </w:r>
                </w:p>
              </w:tc>
            </w:tr>
            <w:tr w:rsidR="004F5B6A" w:rsidRPr="00626BD4" w:rsidTr="00DE40F6">
              <w:tc>
                <w:tcPr>
                  <w:tcW w:w="69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proofErr w:type="spellStart"/>
                  <w:r w:rsidRPr="00626BD4">
                    <w:rPr>
                      <w:rFonts w:ascii="Tahoma" w:hAnsi="Tahoma" w:cs="Tahoma"/>
                      <w:sz w:val="16"/>
                      <w:szCs w:val="16"/>
                    </w:rPr>
                    <w:lastRenderedPageBreak/>
                    <w:t>Капітаційні</w:t>
                  </w:r>
                  <w:proofErr w:type="spellEnd"/>
                  <w:r w:rsidRPr="00626BD4">
                    <w:rPr>
                      <w:rFonts w:ascii="Tahoma" w:hAnsi="Tahoma" w:cs="Tahoma"/>
                      <w:sz w:val="16"/>
                      <w:szCs w:val="16"/>
                    </w:rPr>
                    <w:t xml:space="preserve"> виплати (</w:t>
                  </w:r>
                  <w:proofErr w:type="spellStart"/>
                  <w:r w:rsidRPr="00626BD4">
                    <w:rPr>
                      <w:rFonts w:ascii="Tahoma" w:hAnsi="Tahoma" w:cs="Tahoma"/>
                      <w:sz w:val="16"/>
                      <w:szCs w:val="16"/>
                    </w:rPr>
                    <w:t>Capitation</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payments</w:t>
                  </w:r>
                  <w:proofErr w:type="spellEnd"/>
                  <w:r w:rsidRPr="00626BD4">
                    <w:rPr>
                      <w:rFonts w:ascii="Tahoma" w:hAnsi="Tahoma" w:cs="Tahoma"/>
                      <w:sz w:val="16"/>
                      <w:szCs w:val="16"/>
                    </w:rPr>
                    <w:t xml:space="preserve">) </w:t>
                  </w:r>
                  <w:r w:rsidRPr="00626BD4">
                    <w:rPr>
                      <w:rFonts w:ascii="Tahoma" w:hAnsi="Tahoma" w:cs="Tahoma"/>
                      <w:sz w:val="16"/>
                      <w:szCs w:val="16"/>
                      <w:highlight w:val="green"/>
                    </w:rPr>
                    <w:t xml:space="preserve">Ми не до кінця розуміємо питання. Під </w:t>
                  </w:r>
                  <w:proofErr w:type="spellStart"/>
                  <w:r w:rsidRPr="00626BD4">
                    <w:rPr>
                      <w:rFonts w:ascii="Tahoma" w:hAnsi="Tahoma" w:cs="Tahoma"/>
                      <w:sz w:val="16"/>
                      <w:szCs w:val="16"/>
                      <w:highlight w:val="green"/>
                    </w:rPr>
                    <w:t>капітаційною</w:t>
                  </w:r>
                  <w:proofErr w:type="spellEnd"/>
                  <w:r w:rsidRPr="00626BD4">
                    <w:rPr>
                      <w:rFonts w:ascii="Tahoma" w:hAnsi="Tahoma" w:cs="Tahoma"/>
                      <w:sz w:val="16"/>
                      <w:szCs w:val="16"/>
                      <w:highlight w:val="green"/>
                    </w:rPr>
                    <w:t xml:space="preserve"> винагородою ми розуміємо оплату за кожного пацієнта, яка використовується тільки на первинній медичній допомозі та в екстреній медичній допомозі. В інших пакетах медичних послуг ми використовуємо оплату за медичні події.</w:t>
                  </w:r>
                  <w:r w:rsidRPr="00626BD4">
                    <w:rPr>
                      <w:rFonts w:ascii="Tahoma" w:hAnsi="Tahoma" w:cs="Tahoma"/>
                      <w:sz w:val="16"/>
                      <w:szCs w:val="16"/>
                    </w:rPr>
                    <w:t xml:space="preserve"> </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Кількість закладів для яких потрібно генерувати платежі подушного субсидування</w:t>
                  </w:r>
                  <w:r w:rsidRPr="00626BD4">
                    <w:rPr>
                      <w:rFonts w:ascii="Tahoma" w:hAnsi="Tahoma" w:cs="Tahoma"/>
                      <w:sz w:val="16"/>
                      <w:szCs w:val="16"/>
                    </w:rPr>
                    <w:br/>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facilities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for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which</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capitation</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payments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need</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to</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be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generated</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p>
                <w:p w:rsidR="004F5B6A" w:rsidRPr="00626BD4" w:rsidRDefault="004F5B6A" w:rsidP="004F5B6A">
                  <w:pPr>
                    <w:spacing w:before="100" w:beforeAutospacing="1" w:after="100" w:afterAutospacing="1" w:line="252" w:lineRule="auto"/>
                    <w:rPr>
                      <w:rFonts w:ascii="Tahoma" w:hAnsi="Tahoma" w:cs="Tahoma"/>
                      <w:sz w:val="16"/>
                      <w:szCs w:val="16"/>
                      <w:highlight w:val="green"/>
                    </w:rPr>
                  </w:pPr>
                  <w:r w:rsidRPr="00626BD4">
                    <w:rPr>
                      <w:rFonts w:ascii="Tahoma" w:hAnsi="Tahoma" w:cs="Tahoma"/>
                      <w:sz w:val="16"/>
                      <w:szCs w:val="16"/>
                      <w:highlight w:val="green"/>
                    </w:rPr>
                    <w:t>Екстрена медична допомога 25</w:t>
                  </w:r>
                </w:p>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highlight w:val="green"/>
                    </w:rPr>
                    <w:t>Первинна медична допомога 2000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2.025</w:t>
                  </w:r>
                </w:p>
              </w:tc>
            </w:tr>
            <w:tr w:rsidR="004F5B6A" w:rsidRPr="00626BD4" w:rsidTr="00DE40F6">
              <w:tc>
                <w:tcPr>
                  <w:tcW w:w="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Річна кількість платежів подушного субсидування, які потрібно згенерувати</w:t>
                  </w:r>
                  <w:r w:rsidRPr="00626BD4">
                    <w:rPr>
                      <w:rFonts w:ascii="Tahoma" w:hAnsi="Tahoma" w:cs="Tahoma"/>
                      <w:sz w:val="16"/>
                      <w:szCs w:val="16"/>
                    </w:rPr>
                    <w:br/>
                    <w:t>(</w:t>
                  </w:r>
                  <w:proofErr w:type="spellStart"/>
                  <w:r w:rsidRPr="00626BD4">
                    <w:rPr>
                      <w:rFonts w:ascii="Tahoma" w:hAnsi="Tahoma" w:cs="Tahoma"/>
                      <w:sz w:val="16"/>
                      <w:szCs w:val="16"/>
                    </w:rPr>
                    <w:t>The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annual</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number</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of</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capitation</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payments</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that</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are</w:t>
                  </w:r>
                  <w:proofErr w:type="spellEnd"/>
                  <w:r w:rsidRPr="00626BD4">
                    <w:rPr>
                      <w:rFonts w:ascii="Tahoma" w:hAnsi="Tahoma" w:cs="Tahoma"/>
                      <w:sz w:val="16"/>
                      <w:szCs w:val="16"/>
                    </w:rPr>
                    <w:t xml:space="preserve"> </w:t>
                  </w:r>
                  <w:proofErr w:type="spellStart"/>
                  <w:r w:rsidRPr="00626BD4">
                    <w:rPr>
                      <w:rFonts w:ascii="Tahoma" w:hAnsi="Tahoma" w:cs="Tahoma"/>
                      <w:sz w:val="16"/>
                      <w:szCs w:val="16"/>
                    </w:rPr>
                    <w:t>generated</w:t>
                  </w:r>
                  <w:proofErr w:type="spellEnd"/>
                  <w:r w:rsidRPr="00626BD4">
                    <w:rPr>
                      <w:rFonts w:ascii="Tahoma" w:hAnsi="Tahoma" w:cs="Tahoma"/>
                      <w:sz w:val="16"/>
                      <w:szCs w:val="16"/>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highlight w:val="green"/>
                    </w:rPr>
                    <w:t xml:space="preserve">На 38.000.000 декларацій укладених між пацієнтами та </w:t>
                  </w:r>
                  <w:proofErr w:type="spellStart"/>
                  <w:r w:rsidRPr="00626BD4">
                    <w:rPr>
                      <w:rFonts w:ascii="Tahoma" w:hAnsi="Tahoma" w:cs="Tahoma"/>
                      <w:sz w:val="16"/>
                      <w:szCs w:val="16"/>
                      <w:highlight w:val="green"/>
                    </w:rPr>
                    <w:t>мед.працівниками</w:t>
                  </w:r>
                  <w:proofErr w:type="spellEnd"/>
                  <w:r w:rsidRPr="00626BD4">
                    <w:rPr>
                      <w:rFonts w:ascii="Tahoma" w:hAnsi="Tahoma" w:cs="Tahoma"/>
                      <w:sz w:val="16"/>
                      <w:szCs w:val="16"/>
                      <w:highlight w:val="green"/>
                    </w:rPr>
                    <w:t>(закладами) а також за екстрену медичну допомогу 2025х12=</w:t>
                  </w:r>
                  <w:r w:rsidRPr="00626BD4">
                    <w:rPr>
                      <w:rFonts w:ascii="Tahoma" w:hAnsi="Tahoma" w:cs="Tahoma"/>
                      <w:sz w:val="16"/>
                      <w:szCs w:val="16"/>
                    </w:rPr>
                    <w:t>24.300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F5B6A" w:rsidRPr="00626BD4" w:rsidRDefault="004F5B6A" w:rsidP="004F5B6A">
                  <w:pPr>
                    <w:spacing w:before="100" w:beforeAutospacing="1" w:after="100" w:afterAutospacing="1" w:line="252" w:lineRule="auto"/>
                    <w:rPr>
                      <w:rFonts w:ascii="Tahoma" w:hAnsi="Tahoma" w:cs="Tahoma"/>
                      <w:sz w:val="16"/>
                      <w:szCs w:val="16"/>
                    </w:rPr>
                  </w:pPr>
                  <w:r w:rsidRPr="00626BD4">
                    <w:rPr>
                      <w:rFonts w:ascii="Tahoma" w:hAnsi="Tahoma" w:cs="Tahoma"/>
                      <w:sz w:val="16"/>
                      <w:szCs w:val="16"/>
                    </w:rPr>
                    <w:t>48.000</w:t>
                  </w:r>
                </w:p>
              </w:tc>
            </w:tr>
          </w:tbl>
          <w:p w:rsidR="004F5B6A" w:rsidRPr="00626BD4" w:rsidRDefault="004F5B6A" w:rsidP="004F5B6A">
            <w:pPr>
              <w:shd w:val="clear" w:color="auto" w:fill="FFFFFF"/>
              <w:jc w:val="both"/>
              <w:rPr>
                <w:rFonts w:ascii="Tahoma" w:eastAsia="Times New Roman" w:hAnsi="Tahoma" w:cs="Tahoma"/>
                <w:color w:val="222222"/>
                <w:lang w:eastAsia="uk-UA"/>
              </w:rPr>
            </w:pPr>
          </w:p>
          <w:p w:rsidR="004F5B6A" w:rsidRPr="00626BD4" w:rsidRDefault="004F5B6A" w:rsidP="004F5B6A">
            <w:pPr>
              <w:jc w:val="both"/>
              <w:rPr>
                <w:rFonts w:ascii="Tahoma" w:eastAsia="Times New Roman" w:hAnsi="Tahoma" w:cs="Tahoma"/>
                <w:color w:val="222222"/>
                <w:lang w:eastAsia="uk-UA"/>
              </w:rPr>
            </w:pPr>
            <w:r w:rsidRPr="00626BD4">
              <w:rPr>
                <w:rFonts w:ascii="Tahoma" w:eastAsia="Times New Roman" w:hAnsi="Tahoma" w:cs="Tahoma"/>
                <w:color w:val="222222"/>
                <w:lang w:eastAsia="uk-UA"/>
              </w:rPr>
              <w:t xml:space="preserve">Так, така функціональність повинна бути, кожна медична подія отримана із ЦБД ЕСОЗ має бути віднесена до пакету послуг в межах програм медичних послуг. Кожен рецепт в межах програми </w:t>
            </w:r>
            <w:proofErr w:type="spellStart"/>
            <w:r w:rsidRPr="00626BD4">
              <w:rPr>
                <w:rFonts w:ascii="Tahoma" w:eastAsia="Times New Roman" w:hAnsi="Tahoma" w:cs="Tahoma"/>
                <w:color w:val="222222"/>
                <w:lang w:eastAsia="uk-UA"/>
              </w:rPr>
              <w:t>реімбурсації</w:t>
            </w:r>
            <w:proofErr w:type="spellEnd"/>
            <w:r w:rsidRPr="00626BD4">
              <w:rPr>
                <w:rFonts w:ascii="Tahoma" w:eastAsia="Times New Roman" w:hAnsi="Tahoma" w:cs="Tahoma"/>
                <w:color w:val="222222"/>
                <w:lang w:eastAsia="uk-UA"/>
              </w:rPr>
              <w:t xml:space="preserve"> лікарських засобів, також перевіряється на відповідність програмі (Доступні ліки, </w:t>
            </w:r>
            <w:proofErr w:type="spellStart"/>
            <w:r w:rsidRPr="00626BD4">
              <w:rPr>
                <w:rFonts w:ascii="Tahoma" w:eastAsia="Times New Roman" w:hAnsi="Tahoma" w:cs="Tahoma"/>
                <w:color w:val="222222"/>
                <w:lang w:eastAsia="uk-UA"/>
              </w:rPr>
              <w:t>Інсуліни</w:t>
            </w:r>
            <w:proofErr w:type="spellEnd"/>
            <w:r w:rsidRPr="00626BD4">
              <w:rPr>
                <w:rFonts w:ascii="Tahoma" w:eastAsia="Times New Roman" w:hAnsi="Tahoma" w:cs="Tahoma"/>
                <w:color w:val="222222"/>
                <w:lang w:eastAsia="uk-UA"/>
              </w:rPr>
              <w:t>, нецукровий діабет, тощо).</w:t>
            </w: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jc w:val="both"/>
              <w:rPr>
                <w:rFonts w:ascii="Tahoma" w:eastAsia="Times New Roman" w:hAnsi="Tahoma" w:cs="Tahoma"/>
                <w:bCs/>
                <w:iCs/>
                <w:lang w:eastAsia="uk-UA"/>
              </w:rPr>
            </w:pPr>
          </w:p>
          <w:p w:rsidR="004F5B6A" w:rsidRPr="00626BD4" w:rsidRDefault="004F5B6A" w:rsidP="004F5B6A">
            <w:pPr>
              <w:pStyle w:val="Documentdate"/>
              <w:rPr>
                <w:rFonts w:ascii="Tahoma" w:hAnsi="Tahoma" w:cs="Tahoma"/>
                <w:sz w:val="22"/>
                <w:lang w:val="uk-UA"/>
              </w:rPr>
            </w:pPr>
            <w:r w:rsidRPr="00626BD4">
              <w:rPr>
                <w:rFonts w:ascii="Tahoma" w:hAnsi="Tahoma" w:cs="Tahoma"/>
                <w:sz w:val="22"/>
                <w:lang w:val="uk-UA"/>
              </w:rPr>
              <w:t xml:space="preserve">Відповідно до пункту 1.8 ТЗ нами надано перелік ролей, уточнено: </w:t>
            </w:r>
          </w:p>
          <w:p w:rsidR="004F5B6A" w:rsidRPr="00626BD4" w:rsidRDefault="004F5B6A" w:rsidP="004F5B6A">
            <w:pPr>
              <w:pStyle w:val="Documentdate"/>
              <w:rPr>
                <w:rFonts w:ascii="Tahoma" w:hAnsi="Tahoma" w:cs="Tahoma"/>
                <w:sz w:val="22"/>
                <w:lang w:val="uk-UA"/>
              </w:rPr>
            </w:pP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Управління рахунками –50</w:t>
            </w:r>
            <w:r w:rsidRPr="00626BD4">
              <w:rPr>
                <w:rFonts w:ascii="Tahoma" w:hAnsi="Tahoma" w:cs="Tahoma"/>
                <w:iCs/>
                <w:sz w:val="22"/>
                <w:lang w:val="uk-UA"/>
              </w:rPr>
              <w:t xml:space="preserve"> осіб</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Прогнозування – 55</w:t>
            </w:r>
            <w:r w:rsidRPr="00626BD4">
              <w:rPr>
                <w:rFonts w:ascii="Tahoma" w:hAnsi="Tahoma" w:cs="Tahoma"/>
                <w:iCs/>
                <w:sz w:val="22"/>
                <w:lang w:val="uk-UA"/>
              </w:rPr>
              <w:t xml:space="preserve"> осіб</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Управління контрактами –115</w:t>
            </w:r>
            <w:r w:rsidRPr="00626BD4">
              <w:rPr>
                <w:rFonts w:ascii="Tahoma" w:hAnsi="Tahoma" w:cs="Tahoma"/>
                <w:iCs/>
                <w:sz w:val="22"/>
                <w:lang w:val="uk-UA"/>
              </w:rPr>
              <w:t xml:space="preserve"> осіб</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Торгівельна площадка – може бути до 70</w:t>
            </w:r>
            <w:r w:rsidRPr="00626BD4">
              <w:rPr>
                <w:rFonts w:ascii="Tahoma" w:hAnsi="Tahoma" w:cs="Tahoma"/>
                <w:iCs/>
                <w:sz w:val="22"/>
                <w:lang w:val="uk-UA"/>
              </w:rPr>
              <w:t xml:space="preserve"> осіб</w:t>
            </w:r>
          </w:p>
          <w:p w:rsidR="004F5B6A" w:rsidRPr="00626BD4" w:rsidRDefault="004F5B6A" w:rsidP="004F5B6A">
            <w:pPr>
              <w:spacing w:before="100" w:beforeAutospacing="1" w:after="100" w:afterAutospacing="1"/>
              <w:jc w:val="both"/>
              <w:rPr>
                <w:rFonts w:ascii="Tahoma" w:hAnsi="Tahoma" w:cs="Tahoma"/>
              </w:rPr>
            </w:pPr>
            <w:r w:rsidRPr="00626BD4">
              <w:rPr>
                <w:rFonts w:ascii="Tahoma" w:hAnsi="Tahoma" w:cs="Tahoma"/>
              </w:rPr>
              <w:t>Ці ролі виконуються підрозділами</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 xml:space="preserve">Відділи розробки програми медичних гарантій – 20 </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Відділи департаменту моніторингу – 40</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t xml:space="preserve">Відділи договірного департаменту – 35  </w:t>
            </w:r>
          </w:p>
          <w:p w:rsidR="004F5B6A" w:rsidRPr="00626BD4" w:rsidRDefault="004F5B6A" w:rsidP="004F5B6A">
            <w:pPr>
              <w:pStyle w:val="Documentdate"/>
              <w:numPr>
                <w:ilvl w:val="0"/>
                <w:numId w:val="11"/>
              </w:numPr>
              <w:ind w:left="459"/>
              <w:rPr>
                <w:rFonts w:ascii="Tahoma" w:hAnsi="Tahoma" w:cs="Tahoma"/>
                <w:sz w:val="22"/>
                <w:lang w:val="uk-UA"/>
              </w:rPr>
            </w:pPr>
            <w:r w:rsidRPr="00626BD4">
              <w:rPr>
                <w:rFonts w:ascii="Tahoma" w:hAnsi="Tahoma" w:cs="Tahoma"/>
                <w:sz w:val="22"/>
                <w:lang w:val="uk-UA"/>
              </w:rPr>
              <w:lastRenderedPageBreak/>
              <w:t>Регіональні підрозділи - 20</w:t>
            </w:r>
          </w:p>
          <w:p w:rsidR="004F5B6A" w:rsidRPr="00626BD4" w:rsidRDefault="004F5B6A" w:rsidP="004F5B6A">
            <w:pPr>
              <w:spacing w:before="100" w:beforeAutospacing="1" w:after="100" w:afterAutospacing="1"/>
              <w:jc w:val="both"/>
              <w:rPr>
                <w:rFonts w:ascii="Tahoma" w:hAnsi="Tahoma" w:cs="Tahoma"/>
              </w:rPr>
            </w:pPr>
            <w:r w:rsidRPr="00626BD4">
              <w:rPr>
                <w:rFonts w:ascii="Tahoma" w:hAnsi="Tahoma" w:cs="Tahoma"/>
              </w:rPr>
              <w:t>Тобто приблизно 115 осіб</w:t>
            </w:r>
          </w:p>
          <w:p w:rsidR="004F5B6A" w:rsidRPr="00626BD4" w:rsidRDefault="004F5B6A" w:rsidP="004F5B6A">
            <w:pPr>
              <w:spacing w:before="100" w:beforeAutospacing="1" w:after="100" w:afterAutospacing="1"/>
              <w:rPr>
                <w:rFonts w:ascii="Tahoma" w:hAnsi="Tahoma" w:cs="Tahoma"/>
                <w:highlight w:val="green"/>
              </w:rPr>
            </w:pPr>
            <w:r w:rsidRPr="00626BD4">
              <w:rPr>
                <w:rFonts w:ascii="Tahoma" w:hAnsi="Tahoma" w:cs="Tahoma"/>
              </w:rPr>
              <w:t>Але ця кількість повинна бути уточнена в межах проекту, під час узгодження переліку ролей та користувачів.</w:t>
            </w:r>
          </w:p>
        </w:tc>
      </w:tr>
      <w:tr w:rsidR="004F5B6A" w:rsidRPr="00626BD4" w:rsidTr="004D613C">
        <w:tc>
          <w:tcPr>
            <w:tcW w:w="1413" w:type="dxa"/>
          </w:tcPr>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lastRenderedPageBreak/>
              <w:t>10.03.2020</w:t>
            </w:r>
          </w:p>
          <w:p w:rsidR="004F5B6A" w:rsidRPr="00626BD4" w:rsidRDefault="004F5B6A" w:rsidP="004F5B6A">
            <w:pPr>
              <w:jc w:val="both"/>
              <w:rPr>
                <w:rFonts w:ascii="Tahoma" w:eastAsia="Times New Roman" w:hAnsi="Tahoma" w:cs="Tahoma"/>
                <w:iCs/>
                <w:lang w:eastAsia="uk-UA"/>
              </w:rPr>
            </w:pPr>
            <w:r w:rsidRPr="00626BD4">
              <w:rPr>
                <w:rFonts w:ascii="Tahoma" w:eastAsia="Times New Roman" w:hAnsi="Tahoma" w:cs="Tahoma"/>
                <w:iCs/>
                <w:lang w:eastAsia="uk-UA"/>
              </w:rPr>
              <w:t>v.1</w:t>
            </w:r>
          </w:p>
        </w:tc>
        <w:tc>
          <w:tcPr>
            <w:tcW w:w="6804" w:type="dxa"/>
          </w:tcPr>
          <w:p w:rsidR="004F5B6A" w:rsidRPr="00626BD4" w:rsidRDefault="004F5B6A" w:rsidP="004F5B6A">
            <w:pPr>
              <w:jc w:val="both"/>
              <w:rPr>
                <w:rFonts w:ascii="Tahoma" w:eastAsia="Times New Roman" w:hAnsi="Tahoma" w:cs="Tahoma"/>
                <w:lang w:eastAsia="uk-UA"/>
              </w:rPr>
            </w:pPr>
            <w:r w:rsidRPr="00626BD4">
              <w:rPr>
                <w:rFonts w:ascii="Tahoma" w:eastAsia="Times New Roman" w:hAnsi="Tahoma" w:cs="Tahoma"/>
                <w:iCs/>
                <w:lang w:eastAsia="uk-UA"/>
              </w:rPr>
              <w:t>В Додатку 6 зазначено: «Загальна довідкова інформація учасників консорціуму». Визначення «консорціум» далі по тексту ще повторюється в шапці таблиці. Про консорціум згадується також у додатку 3. В той же час, в п.п..1,2  розділу 2 Додатку 1 зазначено: АБО – або партнерство на підставі договору про наміри,  АБО партнерство, зареєстроване як консорціум, асоціація… інші об'єднання підприємств.</w:t>
            </w:r>
          </w:p>
          <w:p w:rsidR="004F5B6A" w:rsidRPr="00626BD4" w:rsidRDefault="004F5B6A" w:rsidP="004F5B6A">
            <w:pPr>
              <w:jc w:val="both"/>
              <w:rPr>
                <w:rFonts w:ascii="Tahoma" w:eastAsia="Times New Roman" w:hAnsi="Tahoma" w:cs="Tahoma"/>
                <w:lang w:eastAsia="uk-UA"/>
              </w:rPr>
            </w:pPr>
            <w:r w:rsidRPr="00626BD4">
              <w:rPr>
                <w:rFonts w:ascii="Tahoma" w:eastAsia="Times New Roman" w:hAnsi="Tahoma" w:cs="Tahoma"/>
                <w:iCs/>
                <w:lang w:eastAsia="uk-UA"/>
              </w:rPr>
              <w:t xml:space="preserve">Прохання пояснити, чи слово «консорціум» у тендерній документації є чіткою вимогою щодо об'єднання учасників торгів (статутне), а в разі, якщо у розумінні тендерної документації «консорціум» = просте партнерство (що не виключає можливості статутних об'єднань для участі у торгах), </w:t>
            </w:r>
            <w:proofErr w:type="spellStart"/>
            <w:r w:rsidRPr="00626BD4">
              <w:rPr>
                <w:rFonts w:ascii="Tahoma" w:eastAsia="Times New Roman" w:hAnsi="Tahoma" w:cs="Tahoma"/>
                <w:iCs/>
                <w:lang w:eastAsia="uk-UA"/>
              </w:rPr>
              <w:t>внести</w:t>
            </w:r>
            <w:proofErr w:type="spellEnd"/>
            <w:r w:rsidRPr="00626BD4">
              <w:rPr>
                <w:rFonts w:ascii="Tahoma" w:eastAsia="Times New Roman" w:hAnsi="Tahoma" w:cs="Tahoma"/>
                <w:iCs/>
                <w:lang w:eastAsia="uk-UA"/>
              </w:rPr>
              <w:t xml:space="preserve"> відповідні зміни для уникнення двоякого розуміння.</w:t>
            </w:r>
          </w:p>
          <w:p w:rsidR="004F5B6A" w:rsidRPr="00626BD4" w:rsidRDefault="004F5B6A" w:rsidP="004F5B6A">
            <w:pPr>
              <w:jc w:val="both"/>
              <w:rPr>
                <w:rFonts w:ascii="Tahoma" w:hAnsi="Tahoma" w:cs="Tahoma"/>
              </w:rPr>
            </w:pPr>
          </w:p>
        </w:tc>
        <w:tc>
          <w:tcPr>
            <w:tcW w:w="7229" w:type="dxa"/>
          </w:tcPr>
          <w:p w:rsidR="004F5B6A" w:rsidRPr="00626BD4" w:rsidRDefault="004F5B6A" w:rsidP="004F5B6A">
            <w:pPr>
              <w:jc w:val="both"/>
              <w:rPr>
                <w:rFonts w:ascii="Tahoma" w:eastAsia="Times New Roman" w:hAnsi="Tahoma" w:cs="Tahoma"/>
                <w:lang w:eastAsia="uk-UA"/>
              </w:rPr>
            </w:pPr>
            <w:r w:rsidRPr="00626BD4">
              <w:rPr>
                <w:rFonts w:ascii="Tahoma" w:eastAsia="Times New Roman" w:hAnsi="Tahoma" w:cs="Tahoma"/>
                <w:bCs/>
                <w:iCs/>
                <w:lang w:eastAsia="uk-UA"/>
              </w:rPr>
              <w:t>Відповідно до умов оголошення, на конкурс допускається подача пропозицій від декількох компаній у партнерстві. При цьому безпосередньо на конкурс подається пропозиція лише від однієї юридичної особи, яка представлятиме партнерство. Партнерські відносини можуть бути підтверджені такими документами як договір про намір, або попередній договір, або договір про спільну діяльність, або договір простого товариства, або реєстраційні/установчі документи асоціації/корпорації/консорціуму/концерну/інших об'єднань підприємств тощо. </w:t>
            </w:r>
          </w:p>
          <w:p w:rsidR="004F5B6A" w:rsidRPr="00626BD4" w:rsidRDefault="004F5B6A" w:rsidP="004F5B6A">
            <w:pPr>
              <w:jc w:val="both"/>
              <w:rPr>
                <w:rFonts w:ascii="Tahoma" w:eastAsia="Times New Roman" w:hAnsi="Tahoma" w:cs="Tahoma"/>
                <w:lang w:eastAsia="uk-UA"/>
              </w:rPr>
            </w:pPr>
            <w:r w:rsidRPr="00626BD4">
              <w:rPr>
                <w:rFonts w:ascii="Tahoma" w:eastAsia="Times New Roman" w:hAnsi="Tahoma" w:cs="Tahoma"/>
                <w:bCs/>
                <w:iCs/>
                <w:lang w:eastAsia="uk-UA"/>
              </w:rPr>
              <w:t>Таким чином, консорціум не є обов'язковою формою об'єднання учасників, але лише одним із варіантів такого об'єднання. Безпосередньо в додатках, в яких учасникам необхідно подати запитану інформацію, під консорціумом мається на увазі будь-який із варіантів партнерського  об'єднання, що описані в умовах конкурсу.</w:t>
            </w:r>
          </w:p>
          <w:p w:rsidR="004F5B6A" w:rsidRPr="00626BD4" w:rsidRDefault="004F5B6A" w:rsidP="004F5B6A">
            <w:pPr>
              <w:jc w:val="both"/>
              <w:rPr>
                <w:rFonts w:ascii="Tahoma" w:eastAsia="Times New Roman" w:hAnsi="Tahoma" w:cs="Tahoma"/>
                <w:lang w:eastAsia="uk-UA"/>
              </w:rPr>
            </w:pPr>
            <w:r w:rsidRPr="00626BD4">
              <w:rPr>
                <w:rFonts w:ascii="Tahoma" w:eastAsia="Times New Roman" w:hAnsi="Tahoma" w:cs="Tahoma"/>
                <w:bCs/>
                <w:iCs/>
                <w:lang w:eastAsia="uk-UA"/>
              </w:rPr>
              <w:t xml:space="preserve">Для уникнення непорозумінь, відповідні уточнення було </w:t>
            </w:r>
            <w:proofErr w:type="spellStart"/>
            <w:r w:rsidRPr="00626BD4">
              <w:rPr>
                <w:rFonts w:ascii="Tahoma" w:eastAsia="Times New Roman" w:hAnsi="Tahoma" w:cs="Tahoma"/>
                <w:bCs/>
                <w:iCs/>
                <w:lang w:eastAsia="uk-UA"/>
              </w:rPr>
              <w:t>внесено</w:t>
            </w:r>
            <w:proofErr w:type="spellEnd"/>
            <w:r w:rsidRPr="00626BD4">
              <w:rPr>
                <w:rFonts w:ascii="Tahoma" w:eastAsia="Times New Roman" w:hAnsi="Tahoma" w:cs="Tahoma"/>
                <w:bCs/>
                <w:iCs/>
                <w:lang w:eastAsia="uk-UA"/>
              </w:rPr>
              <w:t xml:space="preserve"> в формулювання в формах, що містяться в Додатках 3 та 6. Прохання, будь ласка, використовувати при подачі документів саме ці відкориговані форми (що містяться у додатку до даного листа  - «Конкурсна документація 42-КТ-20 upd2 завантажити»).</w:t>
            </w:r>
          </w:p>
        </w:tc>
      </w:tr>
    </w:tbl>
    <w:p w:rsidR="00400193" w:rsidRPr="00626BD4" w:rsidRDefault="00400193"/>
    <w:sectPr w:rsidR="00400193" w:rsidRPr="00626BD4" w:rsidSect="007B2790">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A21"/>
    <w:multiLevelType w:val="hybridMultilevel"/>
    <w:tmpl w:val="DCDEE4DA"/>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D81216"/>
    <w:multiLevelType w:val="hybridMultilevel"/>
    <w:tmpl w:val="02921194"/>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
    <w:nsid w:val="068C5931"/>
    <w:multiLevelType w:val="hybridMultilevel"/>
    <w:tmpl w:val="DF928ACE"/>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
    <w:nsid w:val="08600210"/>
    <w:multiLevelType w:val="hybridMultilevel"/>
    <w:tmpl w:val="2FE842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71C14"/>
    <w:multiLevelType w:val="multilevel"/>
    <w:tmpl w:val="AB6E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7E61A7"/>
    <w:multiLevelType w:val="multilevel"/>
    <w:tmpl w:val="FAE2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692890"/>
    <w:multiLevelType w:val="hybridMultilevel"/>
    <w:tmpl w:val="771625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3973F68"/>
    <w:multiLevelType w:val="hybridMultilevel"/>
    <w:tmpl w:val="6722F89A"/>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8">
    <w:nsid w:val="155E7475"/>
    <w:multiLevelType w:val="hybridMultilevel"/>
    <w:tmpl w:val="EB0EF65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8214E4"/>
    <w:multiLevelType w:val="hybridMultilevel"/>
    <w:tmpl w:val="93720312"/>
    <w:lvl w:ilvl="0" w:tplc="919CB538">
      <w:start w:val="1"/>
      <w:numFmt w:val="decimal"/>
      <w:lvlText w:val="%1."/>
      <w:lvlJc w:val="left"/>
      <w:pPr>
        <w:ind w:left="1379" w:hanging="495"/>
      </w:pPr>
      <w:rPr>
        <w:rFonts w:hint="default"/>
      </w:rPr>
    </w:lvl>
    <w:lvl w:ilvl="1" w:tplc="04220019" w:tentative="1">
      <w:start w:val="1"/>
      <w:numFmt w:val="lowerLetter"/>
      <w:lvlText w:val="%2."/>
      <w:lvlJc w:val="left"/>
      <w:pPr>
        <w:ind w:left="1964" w:hanging="360"/>
      </w:pPr>
    </w:lvl>
    <w:lvl w:ilvl="2" w:tplc="0422001B" w:tentative="1">
      <w:start w:val="1"/>
      <w:numFmt w:val="lowerRoman"/>
      <w:lvlText w:val="%3."/>
      <w:lvlJc w:val="right"/>
      <w:pPr>
        <w:ind w:left="2684" w:hanging="180"/>
      </w:pPr>
    </w:lvl>
    <w:lvl w:ilvl="3" w:tplc="0422000F" w:tentative="1">
      <w:start w:val="1"/>
      <w:numFmt w:val="decimal"/>
      <w:lvlText w:val="%4."/>
      <w:lvlJc w:val="left"/>
      <w:pPr>
        <w:ind w:left="3404" w:hanging="360"/>
      </w:pPr>
    </w:lvl>
    <w:lvl w:ilvl="4" w:tplc="04220019" w:tentative="1">
      <w:start w:val="1"/>
      <w:numFmt w:val="lowerLetter"/>
      <w:lvlText w:val="%5."/>
      <w:lvlJc w:val="left"/>
      <w:pPr>
        <w:ind w:left="4124" w:hanging="360"/>
      </w:pPr>
    </w:lvl>
    <w:lvl w:ilvl="5" w:tplc="0422001B" w:tentative="1">
      <w:start w:val="1"/>
      <w:numFmt w:val="lowerRoman"/>
      <w:lvlText w:val="%6."/>
      <w:lvlJc w:val="right"/>
      <w:pPr>
        <w:ind w:left="4844" w:hanging="180"/>
      </w:pPr>
    </w:lvl>
    <w:lvl w:ilvl="6" w:tplc="0422000F" w:tentative="1">
      <w:start w:val="1"/>
      <w:numFmt w:val="decimal"/>
      <w:lvlText w:val="%7."/>
      <w:lvlJc w:val="left"/>
      <w:pPr>
        <w:ind w:left="5564" w:hanging="360"/>
      </w:pPr>
    </w:lvl>
    <w:lvl w:ilvl="7" w:tplc="04220019" w:tentative="1">
      <w:start w:val="1"/>
      <w:numFmt w:val="lowerLetter"/>
      <w:lvlText w:val="%8."/>
      <w:lvlJc w:val="left"/>
      <w:pPr>
        <w:ind w:left="6284" w:hanging="360"/>
      </w:pPr>
    </w:lvl>
    <w:lvl w:ilvl="8" w:tplc="0422001B" w:tentative="1">
      <w:start w:val="1"/>
      <w:numFmt w:val="lowerRoman"/>
      <w:lvlText w:val="%9."/>
      <w:lvlJc w:val="right"/>
      <w:pPr>
        <w:ind w:left="7004" w:hanging="180"/>
      </w:pPr>
    </w:lvl>
  </w:abstractNum>
  <w:abstractNum w:abstractNumId="10">
    <w:nsid w:val="19A3308C"/>
    <w:multiLevelType w:val="hybridMultilevel"/>
    <w:tmpl w:val="73D2A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827F8D"/>
    <w:multiLevelType w:val="hybridMultilevel"/>
    <w:tmpl w:val="13A06880"/>
    <w:lvl w:ilvl="0" w:tplc="D548BD06">
      <w:start w:val="13"/>
      <w:numFmt w:val="bullet"/>
      <w:lvlText w:val="-"/>
      <w:lvlJc w:val="left"/>
      <w:pPr>
        <w:ind w:left="720" w:hanging="360"/>
      </w:pPr>
      <w:rPr>
        <w:rFonts w:ascii="Tahoma" w:eastAsia="Arial"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5F314D"/>
    <w:multiLevelType w:val="hybridMultilevel"/>
    <w:tmpl w:val="00B22A58"/>
    <w:lvl w:ilvl="0" w:tplc="E0E2D54C">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A6F22"/>
    <w:multiLevelType w:val="hybridMultilevel"/>
    <w:tmpl w:val="70E0E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D11D2"/>
    <w:multiLevelType w:val="multilevel"/>
    <w:tmpl w:val="977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5B0B23"/>
    <w:multiLevelType w:val="hybridMultilevel"/>
    <w:tmpl w:val="BDD666D4"/>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6">
    <w:nsid w:val="21380CC6"/>
    <w:multiLevelType w:val="hybridMultilevel"/>
    <w:tmpl w:val="96B2A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6B4503"/>
    <w:multiLevelType w:val="hybridMultilevel"/>
    <w:tmpl w:val="1A6028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2665846"/>
    <w:multiLevelType w:val="hybridMultilevel"/>
    <w:tmpl w:val="BF3E6400"/>
    <w:lvl w:ilvl="0" w:tplc="0419000B">
      <w:start w:val="1"/>
      <w:numFmt w:val="bullet"/>
      <w:lvlText w:val=""/>
      <w:lvlJc w:val="left"/>
      <w:pPr>
        <w:ind w:left="994"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
    <w:nsid w:val="249640B1"/>
    <w:multiLevelType w:val="multilevel"/>
    <w:tmpl w:val="25B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56A1785"/>
    <w:multiLevelType w:val="hybridMultilevel"/>
    <w:tmpl w:val="128A8D46"/>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93879F9"/>
    <w:multiLevelType w:val="hybridMultilevel"/>
    <w:tmpl w:val="33AA4ADA"/>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2">
    <w:nsid w:val="31C47340"/>
    <w:multiLevelType w:val="hybridMultilevel"/>
    <w:tmpl w:val="3836E210"/>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BC2B30"/>
    <w:multiLevelType w:val="multilevel"/>
    <w:tmpl w:val="3766B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174F3C"/>
    <w:multiLevelType w:val="hybridMultilevel"/>
    <w:tmpl w:val="F2925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3A227E"/>
    <w:multiLevelType w:val="hybridMultilevel"/>
    <w:tmpl w:val="CC4C1154"/>
    <w:lvl w:ilvl="0" w:tplc="67B6349C">
      <w:start w:val="6"/>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8058B"/>
    <w:multiLevelType w:val="multilevel"/>
    <w:tmpl w:val="8E6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CA1AA0"/>
    <w:multiLevelType w:val="hybridMultilevel"/>
    <w:tmpl w:val="454611C2"/>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8">
    <w:nsid w:val="478E43EE"/>
    <w:multiLevelType w:val="hybridMultilevel"/>
    <w:tmpl w:val="A692B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FB247D"/>
    <w:multiLevelType w:val="multilevel"/>
    <w:tmpl w:val="2886F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9835D60"/>
    <w:multiLevelType w:val="hybridMultilevel"/>
    <w:tmpl w:val="DD5EEC1C"/>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1">
    <w:nsid w:val="4E014C1B"/>
    <w:multiLevelType w:val="multilevel"/>
    <w:tmpl w:val="ECA4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C43B28"/>
    <w:multiLevelType w:val="hybridMultilevel"/>
    <w:tmpl w:val="765E7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145C55"/>
    <w:multiLevelType w:val="hybridMultilevel"/>
    <w:tmpl w:val="5F7A5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33774"/>
    <w:multiLevelType w:val="hybridMultilevel"/>
    <w:tmpl w:val="5E321742"/>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5">
    <w:nsid w:val="5EFF3680"/>
    <w:multiLevelType w:val="hybridMultilevel"/>
    <w:tmpl w:val="DFF0BC38"/>
    <w:lvl w:ilvl="0" w:tplc="2AC04B1C">
      <w:start w:val="1"/>
      <w:numFmt w:val="decimal"/>
      <w:lvlText w:val="%1."/>
      <w:lvlJc w:val="left"/>
      <w:pPr>
        <w:ind w:left="1052" w:hanging="735"/>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36">
    <w:nsid w:val="68641ACA"/>
    <w:multiLevelType w:val="hybridMultilevel"/>
    <w:tmpl w:val="C9D8F8F0"/>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7">
    <w:nsid w:val="690828C9"/>
    <w:multiLevelType w:val="multilevel"/>
    <w:tmpl w:val="B3B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394654"/>
    <w:multiLevelType w:val="multilevel"/>
    <w:tmpl w:val="7688C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0802B2A"/>
    <w:multiLevelType w:val="hybridMultilevel"/>
    <w:tmpl w:val="47D2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8C18F8"/>
    <w:multiLevelType w:val="hybridMultilevel"/>
    <w:tmpl w:val="7318D8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9213693"/>
    <w:multiLevelType w:val="hybridMultilevel"/>
    <w:tmpl w:val="E0885B50"/>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B553565"/>
    <w:multiLevelType w:val="multilevel"/>
    <w:tmpl w:val="4E96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0518B6"/>
    <w:multiLevelType w:val="hybridMultilevel"/>
    <w:tmpl w:val="5392845A"/>
    <w:lvl w:ilvl="0" w:tplc="0422000F">
      <w:start w:val="1"/>
      <w:numFmt w:val="decimal"/>
      <w:lvlText w:val="%1."/>
      <w:lvlJc w:val="left"/>
      <w:pPr>
        <w:ind w:left="2847" w:hanging="360"/>
      </w:pPr>
      <w:rPr>
        <w:rFonts w:hint="default"/>
      </w:rPr>
    </w:lvl>
    <w:lvl w:ilvl="1" w:tplc="04220003" w:tentative="1">
      <w:start w:val="1"/>
      <w:numFmt w:val="bullet"/>
      <w:lvlText w:val="o"/>
      <w:lvlJc w:val="left"/>
      <w:pPr>
        <w:ind w:left="3567" w:hanging="360"/>
      </w:pPr>
      <w:rPr>
        <w:rFonts w:ascii="Courier New" w:hAnsi="Courier New" w:cs="Courier New" w:hint="default"/>
      </w:rPr>
    </w:lvl>
    <w:lvl w:ilvl="2" w:tplc="04220005" w:tentative="1">
      <w:start w:val="1"/>
      <w:numFmt w:val="bullet"/>
      <w:lvlText w:val=""/>
      <w:lvlJc w:val="left"/>
      <w:pPr>
        <w:ind w:left="4287" w:hanging="360"/>
      </w:pPr>
      <w:rPr>
        <w:rFonts w:ascii="Wingdings" w:hAnsi="Wingdings" w:hint="default"/>
      </w:rPr>
    </w:lvl>
    <w:lvl w:ilvl="3" w:tplc="04220001" w:tentative="1">
      <w:start w:val="1"/>
      <w:numFmt w:val="bullet"/>
      <w:lvlText w:val=""/>
      <w:lvlJc w:val="left"/>
      <w:pPr>
        <w:ind w:left="5007" w:hanging="360"/>
      </w:pPr>
      <w:rPr>
        <w:rFonts w:ascii="Symbol" w:hAnsi="Symbol" w:hint="default"/>
      </w:rPr>
    </w:lvl>
    <w:lvl w:ilvl="4" w:tplc="04220003" w:tentative="1">
      <w:start w:val="1"/>
      <w:numFmt w:val="bullet"/>
      <w:lvlText w:val="o"/>
      <w:lvlJc w:val="left"/>
      <w:pPr>
        <w:ind w:left="5727" w:hanging="360"/>
      </w:pPr>
      <w:rPr>
        <w:rFonts w:ascii="Courier New" w:hAnsi="Courier New" w:cs="Courier New" w:hint="default"/>
      </w:rPr>
    </w:lvl>
    <w:lvl w:ilvl="5" w:tplc="04220005" w:tentative="1">
      <w:start w:val="1"/>
      <w:numFmt w:val="bullet"/>
      <w:lvlText w:val=""/>
      <w:lvlJc w:val="left"/>
      <w:pPr>
        <w:ind w:left="6447" w:hanging="360"/>
      </w:pPr>
      <w:rPr>
        <w:rFonts w:ascii="Wingdings" w:hAnsi="Wingdings" w:hint="default"/>
      </w:rPr>
    </w:lvl>
    <w:lvl w:ilvl="6" w:tplc="04220001" w:tentative="1">
      <w:start w:val="1"/>
      <w:numFmt w:val="bullet"/>
      <w:lvlText w:val=""/>
      <w:lvlJc w:val="left"/>
      <w:pPr>
        <w:ind w:left="7167" w:hanging="360"/>
      </w:pPr>
      <w:rPr>
        <w:rFonts w:ascii="Symbol" w:hAnsi="Symbol" w:hint="default"/>
      </w:rPr>
    </w:lvl>
    <w:lvl w:ilvl="7" w:tplc="04220003" w:tentative="1">
      <w:start w:val="1"/>
      <w:numFmt w:val="bullet"/>
      <w:lvlText w:val="o"/>
      <w:lvlJc w:val="left"/>
      <w:pPr>
        <w:ind w:left="7887" w:hanging="360"/>
      </w:pPr>
      <w:rPr>
        <w:rFonts w:ascii="Courier New" w:hAnsi="Courier New" w:cs="Courier New" w:hint="default"/>
      </w:rPr>
    </w:lvl>
    <w:lvl w:ilvl="8" w:tplc="04220005" w:tentative="1">
      <w:start w:val="1"/>
      <w:numFmt w:val="bullet"/>
      <w:lvlText w:val=""/>
      <w:lvlJc w:val="left"/>
      <w:pPr>
        <w:ind w:left="8607" w:hanging="360"/>
      </w:pPr>
      <w:rPr>
        <w:rFonts w:ascii="Wingdings" w:hAnsi="Wingdings" w:hint="default"/>
      </w:rPr>
    </w:lvl>
  </w:abstractNum>
  <w:abstractNum w:abstractNumId="44">
    <w:nsid w:val="7DFF7C7B"/>
    <w:multiLevelType w:val="multilevel"/>
    <w:tmpl w:val="BAE46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7"/>
  </w:num>
  <w:num w:numId="2">
    <w:abstractNumId w:val="4"/>
  </w:num>
  <w:num w:numId="3">
    <w:abstractNumId w:val="42"/>
  </w:num>
  <w:num w:numId="4">
    <w:abstractNumId w:val="5"/>
  </w:num>
  <w:num w:numId="5">
    <w:abstractNumId w:val="26"/>
  </w:num>
  <w:num w:numId="6">
    <w:abstractNumId w:val="14"/>
  </w:num>
  <w:num w:numId="7">
    <w:abstractNumId w:val="19"/>
  </w:num>
  <w:num w:numId="8">
    <w:abstractNumId w:val="31"/>
  </w:num>
  <w:num w:numId="9">
    <w:abstractNumId w:val="8"/>
  </w:num>
  <w:num w:numId="10">
    <w:abstractNumId w:val="20"/>
  </w:num>
  <w:num w:numId="11">
    <w:abstractNumId w:val="43"/>
  </w:num>
  <w:num w:numId="12">
    <w:abstractNumId w:val="7"/>
  </w:num>
  <w:num w:numId="13">
    <w:abstractNumId w:val="21"/>
  </w:num>
  <w:num w:numId="14">
    <w:abstractNumId w:val="15"/>
  </w:num>
  <w:num w:numId="15">
    <w:abstractNumId w:val="30"/>
  </w:num>
  <w:num w:numId="16">
    <w:abstractNumId w:val="36"/>
  </w:num>
  <w:num w:numId="17">
    <w:abstractNumId w:val="2"/>
  </w:num>
  <w:num w:numId="18">
    <w:abstractNumId w:val="34"/>
  </w:num>
  <w:num w:numId="19">
    <w:abstractNumId w:val="27"/>
  </w:num>
  <w:num w:numId="20">
    <w:abstractNumId w:val="1"/>
  </w:num>
  <w:num w:numId="21">
    <w:abstractNumId w:val="33"/>
  </w:num>
  <w:num w:numId="22">
    <w:abstractNumId w:val="6"/>
  </w:num>
  <w:num w:numId="23">
    <w:abstractNumId w:val="44"/>
  </w:num>
  <w:num w:numId="24">
    <w:abstractNumId w:val="11"/>
  </w:num>
  <w:num w:numId="25">
    <w:abstractNumId w:val="16"/>
  </w:num>
  <w:num w:numId="26">
    <w:abstractNumId w:val="23"/>
  </w:num>
  <w:num w:numId="27">
    <w:abstractNumId w:val="38"/>
  </w:num>
  <w:num w:numId="28">
    <w:abstractNumId w:val="29"/>
  </w:num>
  <w:num w:numId="29">
    <w:abstractNumId w:val="40"/>
  </w:num>
  <w:num w:numId="30">
    <w:abstractNumId w:val="10"/>
  </w:num>
  <w:num w:numId="31">
    <w:abstractNumId w:val="17"/>
  </w:num>
  <w:num w:numId="32">
    <w:abstractNumId w:val="12"/>
  </w:num>
  <w:num w:numId="33">
    <w:abstractNumId w:val="0"/>
  </w:num>
  <w:num w:numId="34">
    <w:abstractNumId w:val="41"/>
  </w:num>
  <w:num w:numId="35">
    <w:abstractNumId w:val="22"/>
  </w:num>
  <w:num w:numId="36">
    <w:abstractNumId w:val="3"/>
  </w:num>
  <w:num w:numId="37">
    <w:abstractNumId w:val="35"/>
  </w:num>
  <w:num w:numId="38">
    <w:abstractNumId w:val="9"/>
  </w:num>
  <w:num w:numId="39">
    <w:abstractNumId w:val="32"/>
  </w:num>
  <w:num w:numId="40">
    <w:abstractNumId w:val="28"/>
  </w:num>
  <w:num w:numId="41">
    <w:abstractNumId w:val="13"/>
  </w:num>
  <w:num w:numId="42">
    <w:abstractNumId w:val="39"/>
  </w:num>
  <w:num w:numId="43">
    <w:abstractNumId w:val="1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23"/>
    <w:rsid w:val="00000D62"/>
    <w:rsid w:val="00006D69"/>
    <w:rsid w:val="00026A3F"/>
    <w:rsid w:val="0002713B"/>
    <w:rsid w:val="000367F3"/>
    <w:rsid w:val="00047023"/>
    <w:rsid w:val="0005327D"/>
    <w:rsid w:val="000558D8"/>
    <w:rsid w:val="000635A4"/>
    <w:rsid w:val="0009061A"/>
    <w:rsid w:val="000917DC"/>
    <w:rsid w:val="00094229"/>
    <w:rsid w:val="000A469F"/>
    <w:rsid w:val="000B73EB"/>
    <w:rsid w:val="000F5AA4"/>
    <w:rsid w:val="000F7EB2"/>
    <w:rsid w:val="0016306B"/>
    <w:rsid w:val="0016769B"/>
    <w:rsid w:val="001A7634"/>
    <w:rsid w:val="001B0FE1"/>
    <w:rsid w:val="001B4C46"/>
    <w:rsid w:val="001E324B"/>
    <w:rsid w:val="00200079"/>
    <w:rsid w:val="002049F9"/>
    <w:rsid w:val="00211026"/>
    <w:rsid w:val="00244E09"/>
    <w:rsid w:val="0024607C"/>
    <w:rsid w:val="0029292F"/>
    <w:rsid w:val="002A1BF5"/>
    <w:rsid w:val="002A7502"/>
    <w:rsid w:val="002C24D2"/>
    <w:rsid w:val="002D20AB"/>
    <w:rsid w:val="002F38A7"/>
    <w:rsid w:val="0034293C"/>
    <w:rsid w:val="00345017"/>
    <w:rsid w:val="0035767B"/>
    <w:rsid w:val="003859C5"/>
    <w:rsid w:val="00390C1D"/>
    <w:rsid w:val="00394871"/>
    <w:rsid w:val="003C2624"/>
    <w:rsid w:val="003F6985"/>
    <w:rsid w:val="00400193"/>
    <w:rsid w:val="004039FA"/>
    <w:rsid w:val="00414317"/>
    <w:rsid w:val="0044678C"/>
    <w:rsid w:val="00477829"/>
    <w:rsid w:val="004907AB"/>
    <w:rsid w:val="004921D1"/>
    <w:rsid w:val="004A1795"/>
    <w:rsid w:val="004A1AAF"/>
    <w:rsid w:val="004A4363"/>
    <w:rsid w:val="004B3528"/>
    <w:rsid w:val="004C38E1"/>
    <w:rsid w:val="004D613C"/>
    <w:rsid w:val="004F5B6A"/>
    <w:rsid w:val="00501DA2"/>
    <w:rsid w:val="00516EFA"/>
    <w:rsid w:val="0053380F"/>
    <w:rsid w:val="00575767"/>
    <w:rsid w:val="005A6BB6"/>
    <w:rsid w:val="005B4CCB"/>
    <w:rsid w:val="005B7CF9"/>
    <w:rsid w:val="005E26A8"/>
    <w:rsid w:val="005F662E"/>
    <w:rsid w:val="005F74D1"/>
    <w:rsid w:val="0061576D"/>
    <w:rsid w:val="0062437B"/>
    <w:rsid w:val="00626BD4"/>
    <w:rsid w:val="006318A3"/>
    <w:rsid w:val="00644723"/>
    <w:rsid w:val="00651015"/>
    <w:rsid w:val="00654735"/>
    <w:rsid w:val="0066608C"/>
    <w:rsid w:val="006666DA"/>
    <w:rsid w:val="006815E9"/>
    <w:rsid w:val="006907FE"/>
    <w:rsid w:val="006B5341"/>
    <w:rsid w:val="00706402"/>
    <w:rsid w:val="0071034B"/>
    <w:rsid w:val="00712DF9"/>
    <w:rsid w:val="00731EE8"/>
    <w:rsid w:val="00740763"/>
    <w:rsid w:val="00745FE3"/>
    <w:rsid w:val="0076363C"/>
    <w:rsid w:val="007657AB"/>
    <w:rsid w:val="00774C07"/>
    <w:rsid w:val="00780DC3"/>
    <w:rsid w:val="007822C0"/>
    <w:rsid w:val="007B2790"/>
    <w:rsid w:val="007B2E7B"/>
    <w:rsid w:val="007C69A8"/>
    <w:rsid w:val="007D4F6A"/>
    <w:rsid w:val="00807698"/>
    <w:rsid w:val="008205BC"/>
    <w:rsid w:val="00844108"/>
    <w:rsid w:val="00844497"/>
    <w:rsid w:val="00864496"/>
    <w:rsid w:val="00884D69"/>
    <w:rsid w:val="008912A1"/>
    <w:rsid w:val="00895EB4"/>
    <w:rsid w:val="008A7AFC"/>
    <w:rsid w:val="008D0AF1"/>
    <w:rsid w:val="00900DF6"/>
    <w:rsid w:val="00906B5A"/>
    <w:rsid w:val="0091523B"/>
    <w:rsid w:val="0093639C"/>
    <w:rsid w:val="009479AD"/>
    <w:rsid w:val="0095138D"/>
    <w:rsid w:val="00972436"/>
    <w:rsid w:val="00983829"/>
    <w:rsid w:val="00984322"/>
    <w:rsid w:val="00993D62"/>
    <w:rsid w:val="009B2D2D"/>
    <w:rsid w:val="009C317E"/>
    <w:rsid w:val="009D4626"/>
    <w:rsid w:val="009E29BB"/>
    <w:rsid w:val="009E46D0"/>
    <w:rsid w:val="00A267A3"/>
    <w:rsid w:val="00A36A97"/>
    <w:rsid w:val="00A72667"/>
    <w:rsid w:val="00A861F2"/>
    <w:rsid w:val="00A87BED"/>
    <w:rsid w:val="00A90A10"/>
    <w:rsid w:val="00AA3AF8"/>
    <w:rsid w:val="00AB7E5B"/>
    <w:rsid w:val="00AC355B"/>
    <w:rsid w:val="00B0537C"/>
    <w:rsid w:val="00B122D4"/>
    <w:rsid w:val="00B2537B"/>
    <w:rsid w:val="00B3107F"/>
    <w:rsid w:val="00B33A5C"/>
    <w:rsid w:val="00B42DD3"/>
    <w:rsid w:val="00B70769"/>
    <w:rsid w:val="00B809EC"/>
    <w:rsid w:val="00BB2307"/>
    <w:rsid w:val="00BB57EC"/>
    <w:rsid w:val="00BC54D6"/>
    <w:rsid w:val="00BD4907"/>
    <w:rsid w:val="00BD6A89"/>
    <w:rsid w:val="00BF05CF"/>
    <w:rsid w:val="00C21609"/>
    <w:rsid w:val="00C2288B"/>
    <w:rsid w:val="00C24047"/>
    <w:rsid w:val="00C50522"/>
    <w:rsid w:val="00C566F2"/>
    <w:rsid w:val="00C66FB5"/>
    <w:rsid w:val="00C93560"/>
    <w:rsid w:val="00CA295D"/>
    <w:rsid w:val="00CA397F"/>
    <w:rsid w:val="00CC1E2F"/>
    <w:rsid w:val="00CC5431"/>
    <w:rsid w:val="00CD4C6C"/>
    <w:rsid w:val="00CD6564"/>
    <w:rsid w:val="00CF68F5"/>
    <w:rsid w:val="00D15A2F"/>
    <w:rsid w:val="00D3301C"/>
    <w:rsid w:val="00D33772"/>
    <w:rsid w:val="00D424E6"/>
    <w:rsid w:val="00D60D16"/>
    <w:rsid w:val="00D67376"/>
    <w:rsid w:val="00D96570"/>
    <w:rsid w:val="00DE1D75"/>
    <w:rsid w:val="00DE40F6"/>
    <w:rsid w:val="00DF17EB"/>
    <w:rsid w:val="00E5107E"/>
    <w:rsid w:val="00E8346A"/>
    <w:rsid w:val="00EA066E"/>
    <w:rsid w:val="00EC0035"/>
    <w:rsid w:val="00F0205E"/>
    <w:rsid w:val="00F22FFB"/>
    <w:rsid w:val="00F41103"/>
    <w:rsid w:val="00F45BF5"/>
    <w:rsid w:val="00F54F8A"/>
    <w:rsid w:val="00F61CB8"/>
    <w:rsid w:val="00F65B3D"/>
    <w:rsid w:val="00F70D76"/>
    <w:rsid w:val="00F9215F"/>
    <w:rsid w:val="00FD3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0378B-E08B-4CE4-A488-7A48A822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6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66F2"/>
    <w:rPr>
      <w:rFonts w:ascii="Segoe UI" w:hAnsi="Segoe UI" w:cs="Segoe UI"/>
      <w:sz w:val="18"/>
      <w:szCs w:val="18"/>
    </w:rPr>
  </w:style>
  <w:style w:type="paragraph" w:styleId="a6">
    <w:name w:val="List Paragraph"/>
    <w:basedOn w:val="a"/>
    <w:uiPriority w:val="34"/>
    <w:qFormat/>
    <w:rsid w:val="00F41103"/>
    <w:pPr>
      <w:spacing w:after="0" w:line="240" w:lineRule="auto"/>
      <w:ind w:left="720"/>
      <w:contextualSpacing/>
    </w:pPr>
    <w:rPr>
      <w:rFonts w:ascii="Calibri" w:eastAsia="Calibri" w:hAnsi="Calibri" w:cs="Arial"/>
    </w:rPr>
  </w:style>
  <w:style w:type="paragraph" w:customStyle="1" w:styleId="Documentdate">
    <w:name w:val="Document date"/>
    <w:qFormat/>
    <w:rsid w:val="008A7AFC"/>
    <w:pPr>
      <w:spacing w:after="0" w:line="240" w:lineRule="atLeast"/>
      <w:jc w:val="both"/>
    </w:pPr>
    <w:rPr>
      <w:rFonts w:ascii="Verdana" w:hAnsi="Verdana"/>
      <w:sz w:val="18"/>
      <w:lang w:val="ru-RU"/>
    </w:rPr>
  </w:style>
  <w:style w:type="character" w:customStyle="1" w:styleId="Hyperlink2">
    <w:name w:val="Hyperlink.2"/>
    <w:rsid w:val="00B2537B"/>
    <w:rPr>
      <w:color w:val="000000"/>
      <w:sz w:val="26"/>
      <w:szCs w:val="26"/>
      <w:u w:color="000000"/>
    </w:rPr>
  </w:style>
  <w:style w:type="character" w:styleId="a7">
    <w:name w:val="Hyperlink"/>
    <w:basedOn w:val="a0"/>
    <w:uiPriority w:val="99"/>
    <w:unhideWhenUsed/>
    <w:rsid w:val="0093639C"/>
    <w:rPr>
      <w:color w:val="0000FF"/>
      <w:u w:val="single"/>
    </w:rPr>
  </w:style>
  <w:style w:type="paragraph" w:styleId="a8">
    <w:name w:val="Normal (Web)"/>
    <w:basedOn w:val="a"/>
    <w:uiPriority w:val="99"/>
    <w:semiHidden/>
    <w:unhideWhenUsed/>
    <w:rsid w:val="00D3377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225">
      <w:bodyDiv w:val="1"/>
      <w:marLeft w:val="0"/>
      <w:marRight w:val="0"/>
      <w:marTop w:val="0"/>
      <w:marBottom w:val="0"/>
      <w:divBdr>
        <w:top w:val="none" w:sz="0" w:space="0" w:color="auto"/>
        <w:left w:val="none" w:sz="0" w:space="0" w:color="auto"/>
        <w:bottom w:val="none" w:sz="0" w:space="0" w:color="auto"/>
        <w:right w:val="none" w:sz="0" w:space="0" w:color="auto"/>
      </w:divBdr>
    </w:div>
    <w:div w:id="62605775">
      <w:bodyDiv w:val="1"/>
      <w:marLeft w:val="0"/>
      <w:marRight w:val="0"/>
      <w:marTop w:val="0"/>
      <w:marBottom w:val="0"/>
      <w:divBdr>
        <w:top w:val="none" w:sz="0" w:space="0" w:color="auto"/>
        <w:left w:val="none" w:sz="0" w:space="0" w:color="auto"/>
        <w:bottom w:val="none" w:sz="0" w:space="0" w:color="auto"/>
        <w:right w:val="none" w:sz="0" w:space="0" w:color="auto"/>
      </w:divBdr>
    </w:div>
    <w:div w:id="161506723">
      <w:bodyDiv w:val="1"/>
      <w:marLeft w:val="0"/>
      <w:marRight w:val="0"/>
      <w:marTop w:val="0"/>
      <w:marBottom w:val="0"/>
      <w:divBdr>
        <w:top w:val="none" w:sz="0" w:space="0" w:color="auto"/>
        <w:left w:val="none" w:sz="0" w:space="0" w:color="auto"/>
        <w:bottom w:val="none" w:sz="0" w:space="0" w:color="auto"/>
        <w:right w:val="none" w:sz="0" w:space="0" w:color="auto"/>
      </w:divBdr>
    </w:div>
    <w:div w:id="259686390">
      <w:bodyDiv w:val="1"/>
      <w:marLeft w:val="0"/>
      <w:marRight w:val="0"/>
      <w:marTop w:val="0"/>
      <w:marBottom w:val="0"/>
      <w:divBdr>
        <w:top w:val="none" w:sz="0" w:space="0" w:color="auto"/>
        <w:left w:val="none" w:sz="0" w:space="0" w:color="auto"/>
        <w:bottom w:val="none" w:sz="0" w:space="0" w:color="auto"/>
        <w:right w:val="none" w:sz="0" w:space="0" w:color="auto"/>
      </w:divBdr>
    </w:div>
    <w:div w:id="553733533">
      <w:bodyDiv w:val="1"/>
      <w:marLeft w:val="0"/>
      <w:marRight w:val="0"/>
      <w:marTop w:val="0"/>
      <w:marBottom w:val="0"/>
      <w:divBdr>
        <w:top w:val="none" w:sz="0" w:space="0" w:color="auto"/>
        <w:left w:val="none" w:sz="0" w:space="0" w:color="auto"/>
        <w:bottom w:val="none" w:sz="0" w:space="0" w:color="auto"/>
        <w:right w:val="none" w:sz="0" w:space="0" w:color="auto"/>
      </w:divBdr>
    </w:div>
    <w:div w:id="642273647">
      <w:bodyDiv w:val="1"/>
      <w:marLeft w:val="0"/>
      <w:marRight w:val="0"/>
      <w:marTop w:val="0"/>
      <w:marBottom w:val="0"/>
      <w:divBdr>
        <w:top w:val="none" w:sz="0" w:space="0" w:color="auto"/>
        <w:left w:val="none" w:sz="0" w:space="0" w:color="auto"/>
        <w:bottom w:val="none" w:sz="0" w:space="0" w:color="auto"/>
        <w:right w:val="none" w:sz="0" w:space="0" w:color="auto"/>
      </w:divBdr>
    </w:div>
    <w:div w:id="729498324">
      <w:bodyDiv w:val="1"/>
      <w:marLeft w:val="0"/>
      <w:marRight w:val="0"/>
      <w:marTop w:val="0"/>
      <w:marBottom w:val="0"/>
      <w:divBdr>
        <w:top w:val="none" w:sz="0" w:space="0" w:color="auto"/>
        <w:left w:val="none" w:sz="0" w:space="0" w:color="auto"/>
        <w:bottom w:val="none" w:sz="0" w:space="0" w:color="auto"/>
        <w:right w:val="none" w:sz="0" w:space="0" w:color="auto"/>
      </w:divBdr>
    </w:div>
    <w:div w:id="868176204">
      <w:bodyDiv w:val="1"/>
      <w:marLeft w:val="0"/>
      <w:marRight w:val="0"/>
      <w:marTop w:val="0"/>
      <w:marBottom w:val="0"/>
      <w:divBdr>
        <w:top w:val="none" w:sz="0" w:space="0" w:color="auto"/>
        <w:left w:val="none" w:sz="0" w:space="0" w:color="auto"/>
        <w:bottom w:val="none" w:sz="0" w:space="0" w:color="auto"/>
        <w:right w:val="none" w:sz="0" w:space="0" w:color="auto"/>
      </w:divBdr>
      <w:divsChild>
        <w:div w:id="521632352">
          <w:marLeft w:val="0"/>
          <w:marRight w:val="0"/>
          <w:marTop w:val="0"/>
          <w:marBottom w:val="0"/>
          <w:divBdr>
            <w:top w:val="none" w:sz="0" w:space="0" w:color="auto"/>
            <w:left w:val="none" w:sz="0" w:space="0" w:color="auto"/>
            <w:bottom w:val="none" w:sz="0" w:space="0" w:color="auto"/>
            <w:right w:val="none" w:sz="0" w:space="0" w:color="auto"/>
          </w:divBdr>
        </w:div>
        <w:div w:id="1844733929">
          <w:marLeft w:val="0"/>
          <w:marRight w:val="0"/>
          <w:marTop w:val="0"/>
          <w:marBottom w:val="0"/>
          <w:divBdr>
            <w:top w:val="none" w:sz="0" w:space="0" w:color="auto"/>
            <w:left w:val="none" w:sz="0" w:space="0" w:color="auto"/>
            <w:bottom w:val="none" w:sz="0" w:space="0" w:color="auto"/>
            <w:right w:val="none" w:sz="0" w:space="0" w:color="auto"/>
          </w:divBdr>
        </w:div>
        <w:div w:id="179124252">
          <w:marLeft w:val="0"/>
          <w:marRight w:val="0"/>
          <w:marTop w:val="0"/>
          <w:marBottom w:val="0"/>
          <w:divBdr>
            <w:top w:val="none" w:sz="0" w:space="0" w:color="auto"/>
            <w:left w:val="none" w:sz="0" w:space="0" w:color="auto"/>
            <w:bottom w:val="none" w:sz="0" w:space="0" w:color="auto"/>
            <w:right w:val="none" w:sz="0" w:space="0" w:color="auto"/>
          </w:divBdr>
        </w:div>
      </w:divsChild>
    </w:div>
    <w:div w:id="946423551">
      <w:bodyDiv w:val="1"/>
      <w:marLeft w:val="0"/>
      <w:marRight w:val="0"/>
      <w:marTop w:val="0"/>
      <w:marBottom w:val="0"/>
      <w:divBdr>
        <w:top w:val="none" w:sz="0" w:space="0" w:color="auto"/>
        <w:left w:val="none" w:sz="0" w:space="0" w:color="auto"/>
        <w:bottom w:val="none" w:sz="0" w:space="0" w:color="auto"/>
        <w:right w:val="none" w:sz="0" w:space="0" w:color="auto"/>
      </w:divBdr>
    </w:div>
    <w:div w:id="989093613">
      <w:bodyDiv w:val="1"/>
      <w:marLeft w:val="0"/>
      <w:marRight w:val="0"/>
      <w:marTop w:val="0"/>
      <w:marBottom w:val="0"/>
      <w:divBdr>
        <w:top w:val="none" w:sz="0" w:space="0" w:color="auto"/>
        <w:left w:val="none" w:sz="0" w:space="0" w:color="auto"/>
        <w:bottom w:val="none" w:sz="0" w:space="0" w:color="auto"/>
        <w:right w:val="none" w:sz="0" w:space="0" w:color="auto"/>
      </w:divBdr>
    </w:div>
    <w:div w:id="1294018852">
      <w:bodyDiv w:val="1"/>
      <w:marLeft w:val="0"/>
      <w:marRight w:val="0"/>
      <w:marTop w:val="0"/>
      <w:marBottom w:val="0"/>
      <w:divBdr>
        <w:top w:val="none" w:sz="0" w:space="0" w:color="auto"/>
        <w:left w:val="none" w:sz="0" w:space="0" w:color="auto"/>
        <w:bottom w:val="none" w:sz="0" w:space="0" w:color="auto"/>
        <w:right w:val="none" w:sz="0" w:space="0" w:color="auto"/>
      </w:divBdr>
    </w:div>
    <w:div w:id="1374426169">
      <w:bodyDiv w:val="1"/>
      <w:marLeft w:val="0"/>
      <w:marRight w:val="0"/>
      <w:marTop w:val="0"/>
      <w:marBottom w:val="0"/>
      <w:divBdr>
        <w:top w:val="none" w:sz="0" w:space="0" w:color="auto"/>
        <w:left w:val="none" w:sz="0" w:space="0" w:color="auto"/>
        <w:bottom w:val="none" w:sz="0" w:space="0" w:color="auto"/>
        <w:right w:val="none" w:sz="0" w:space="0" w:color="auto"/>
      </w:divBdr>
    </w:div>
    <w:div w:id="1991785952">
      <w:bodyDiv w:val="1"/>
      <w:marLeft w:val="0"/>
      <w:marRight w:val="0"/>
      <w:marTop w:val="0"/>
      <w:marBottom w:val="0"/>
      <w:divBdr>
        <w:top w:val="none" w:sz="0" w:space="0" w:color="auto"/>
        <w:left w:val="none" w:sz="0" w:space="0" w:color="auto"/>
        <w:bottom w:val="none" w:sz="0" w:space="0" w:color="auto"/>
        <w:right w:val="none" w:sz="0" w:space="0" w:color="auto"/>
      </w:divBdr>
      <w:divsChild>
        <w:div w:id="353194201">
          <w:marLeft w:val="0"/>
          <w:marRight w:val="0"/>
          <w:marTop w:val="0"/>
          <w:marBottom w:val="0"/>
          <w:divBdr>
            <w:top w:val="none" w:sz="0" w:space="0" w:color="auto"/>
            <w:left w:val="none" w:sz="0" w:space="0" w:color="auto"/>
            <w:bottom w:val="none" w:sz="0" w:space="0" w:color="auto"/>
            <w:right w:val="none" w:sz="0" w:space="0" w:color="auto"/>
          </w:divBdr>
        </w:div>
        <w:div w:id="113857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mbita.gov.ua/ua/projects/dataexchange" TargetMode="External"/><Relationship Id="rId13" Type="http://schemas.openxmlformats.org/officeDocument/2006/relationships/hyperlink" Target="http://dls.gov.ua/%D0%B4%D0%B5%D1%80%D0%B6%D0%B0%D0%B2%D0%BD%D1%96-%D1%80%D0%B5%D1%94%D1%81%D1%82%D1%80%D0%B8/%D0%B4%D0%B5%D1%80%D0%B6%D0%B0%D0%B2%D0%BD%D0%B8%D0%B9-%D1%80%D0%B5%D1%94%D1%81%D1%82%D1%80-%D0%BB%D1%96%D0%BA%D0%B0%D1%80%D1%81%D1%8C%D0%BA%D0%B8%D1%85-%D0%B7%D0%B0%D1%81%D0%BE%D0%B1%D1%96%D0%B2/" TargetMode="External"/><Relationship Id="rId3" Type="http://schemas.openxmlformats.org/officeDocument/2006/relationships/styles" Target="styles.xml"/><Relationship Id="rId7" Type="http://schemas.openxmlformats.org/officeDocument/2006/relationships/hyperlink" Target="https://trembita.gov.ua/ua/projects/howtoconnect" TargetMode="External"/><Relationship Id="rId12" Type="http://schemas.openxmlformats.org/officeDocument/2006/relationships/hyperlink" Target="https://moz.gov.ua/subekti-gospodarjuvann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rembita.gov.ua/ua" TargetMode="External"/><Relationship Id="rId11" Type="http://schemas.openxmlformats.org/officeDocument/2006/relationships/hyperlink" Target="https://e-health-ua.atlassian.net/wiki/spaces/EH/pages/583402832/Medical+Events+MongoDB+Data+Model" TargetMode="External"/><Relationship Id="rId5" Type="http://schemas.openxmlformats.org/officeDocument/2006/relationships/webSettings" Target="webSettings.xml"/><Relationship Id="rId15" Type="http://schemas.openxmlformats.org/officeDocument/2006/relationships/hyperlink" Target="http://dls.gov.ua/" TargetMode="External"/><Relationship Id="rId10" Type="http://schemas.openxmlformats.org/officeDocument/2006/relationships/hyperlink" Target="https://app.powerbi.com/view?r=eyJrIjoiZWIzN2Q3YTgtNWNkYS00ZmMyLTgzZWMtYWU4MDk3ZWUxMzkzIiwidCI6IjI4OGJmYmNmLTVhYjItNDk2MS04YTM5LTg2MDYxYWFhY2Q4NiIsImMiOjl9" TargetMode="External"/><Relationship Id="rId4" Type="http://schemas.openxmlformats.org/officeDocument/2006/relationships/settings" Target="settings.xml"/><Relationship Id="rId9" Type="http://schemas.openxmlformats.org/officeDocument/2006/relationships/hyperlink" Target="https://moz.gov.ua/article/for-medical-staff/zatverdzheno-nacionalni-klasifikatori-hvorob-ta-intervencij" TargetMode="External"/><Relationship Id="rId14" Type="http://schemas.openxmlformats.org/officeDocument/2006/relationships/hyperlink" Target="https://trembita.gov.u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7C21-B505-47B1-B305-F09968F6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20</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Петренко Дмитро</dc:creator>
  <cp:keywords/>
  <dc:description/>
  <cp:lastModifiedBy>Пользователь</cp:lastModifiedBy>
  <cp:revision>135</cp:revision>
  <cp:lastPrinted>2020-03-10T12:57:00Z</cp:lastPrinted>
  <dcterms:created xsi:type="dcterms:W3CDTF">2020-03-10T12:24:00Z</dcterms:created>
  <dcterms:modified xsi:type="dcterms:W3CDTF">2020-06-01T07:36:00Z</dcterms:modified>
</cp:coreProperties>
</file>